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viewer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1E856888" w:rsidR="00CD4C7B" w:rsidRPr="00B266B0" w:rsidRDefault="00A62147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CA76D6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CA76D6">
        <w:rPr>
          <w:bCs/>
          <w:noProof w:val="0"/>
          <w:sz w:val="24"/>
          <w:szCs w:val="24"/>
        </w:rPr>
        <w:t xml:space="preserve">SG-RAN </w:t>
      </w:r>
      <w:r w:rsidRPr="00CA76D6">
        <w:rPr>
          <w:noProof w:val="0"/>
          <w:sz w:val="24"/>
          <w:szCs w:val="24"/>
        </w:rPr>
        <w:t>WG3 Meeting #11</w:t>
      </w:r>
      <w:r w:rsidR="00C80236" w:rsidRPr="00CA76D6">
        <w:rPr>
          <w:noProof w:val="0"/>
          <w:sz w:val="24"/>
          <w:szCs w:val="24"/>
        </w:rPr>
        <w:t>6-e</w:t>
      </w:r>
      <w:r w:rsidR="00743D8A">
        <w:rPr>
          <w:noProof w:val="0"/>
          <w:sz w:val="24"/>
          <w:szCs w:val="24"/>
        </w:rPr>
        <w:t xml:space="preserve"> </w:t>
      </w:r>
      <w:r w:rsidR="00CD4C7B" w:rsidRPr="00B266B0">
        <w:rPr>
          <w:bCs/>
          <w:noProof w:val="0"/>
          <w:sz w:val="24"/>
          <w:szCs w:val="24"/>
        </w:rPr>
        <w:tab/>
      </w:r>
      <w:r w:rsidR="009858D5" w:rsidRPr="002510BD">
        <w:rPr>
          <w:bCs/>
          <w:noProof w:val="0"/>
          <w:sz w:val="24"/>
          <w:szCs w:val="24"/>
        </w:rPr>
        <w:t>R3-22</w:t>
      </w:r>
      <w:r w:rsidR="002510BD">
        <w:rPr>
          <w:bCs/>
          <w:noProof w:val="0"/>
          <w:sz w:val="24"/>
          <w:szCs w:val="24"/>
        </w:rPr>
        <w:t>3176</w:t>
      </w:r>
    </w:p>
    <w:p w14:paraId="4A061B68" w14:textId="119804EB" w:rsidR="005614C0" w:rsidRPr="007923B6" w:rsidRDefault="005614C0" w:rsidP="7AD3D2F7">
      <w:pPr>
        <w:pStyle w:val="Header"/>
        <w:tabs>
          <w:tab w:val="right" w:pos="9639"/>
        </w:tabs>
        <w:rPr>
          <w:noProof w:val="0"/>
          <w:sz w:val="24"/>
          <w:szCs w:val="24"/>
          <w:lang w:val="nb-NO"/>
        </w:rPr>
      </w:pPr>
      <w:bookmarkStart w:id="1" w:name="_Hlk490060723"/>
      <w:r w:rsidRPr="7AD3D2F7">
        <w:rPr>
          <w:rFonts w:cs="Arial"/>
          <w:sz w:val="24"/>
          <w:szCs w:val="24"/>
          <w:lang w:val="en-US"/>
        </w:rPr>
        <w:t xml:space="preserve">E-meeting, </w:t>
      </w:r>
      <w:bookmarkEnd w:id="1"/>
      <w:r w:rsidR="00743D8A" w:rsidRPr="00CA76D6">
        <w:rPr>
          <w:rFonts w:cs="Arial"/>
          <w:sz w:val="24"/>
          <w:szCs w:val="24"/>
          <w:lang w:val="en-US"/>
        </w:rPr>
        <w:t>9</w:t>
      </w:r>
      <w:r w:rsidRPr="00CA76D6">
        <w:rPr>
          <w:rFonts w:cs="Arial"/>
          <w:sz w:val="24"/>
          <w:szCs w:val="24"/>
          <w:lang w:val="en-US"/>
        </w:rPr>
        <w:t xml:space="preserve"> – 19 May</w:t>
      </w:r>
      <w:r w:rsidR="00743D8A" w:rsidRPr="00CA76D6">
        <w:rPr>
          <w:rFonts w:cs="Arial"/>
          <w:sz w:val="24"/>
          <w:szCs w:val="24"/>
          <w:lang w:val="en-US"/>
        </w:rPr>
        <w:t xml:space="preserve"> </w:t>
      </w:r>
      <w:r w:rsidRPr="00CA76D6">
        <w:rPr>
          <w:rFonts w:cs="Arial"/>
          <w:sz w:val="24"/>
          <w:szCs w:val="24"/>
          <w:lang w:val="en-US"/>
        </w:rPr>
        <w:t>2022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3ECAC36A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D064F0">
        <w:rPr>
          <w:rFonts w:cs="Arial"/>
          <w:b/>
          <w:bCs/>
          <w:sz w:val="24"/>
          <w:lang w:val="en-US" w:eastAsia="ja-JP"/>
        </w:rPr>
        <w:t>9.3.6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4FC9FAB3" w:rsidR="00CD4C7B" w:rsidRDefault="00CD4C7B" w:rsidP="0F10F152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F10F152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D064F0">
        <w:rPr>
          <w:rFonts w:ascii="Arial" w:hAnsi="Arial" w:cs="Arial"/>
          <w:b/>
          <w:bCs/>
          <w:sz w:val="24"/>
          <w:szCs w:val="24"/>
        </w:rPr>
        <w:t>Standards impacts of Resource Coordination between LTE and NR</w:t>
      </w:r>
      <w:r w:rsidR="0032507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911FBAD" w14:textId="0221486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BB260E">
        <w:rPr>
          <w:rFonts w:ascii="Arial" w:hAnsi="Arial" w:cs="Arial"/>
          <w:b/>
          <w:bCs/>
          <w:sz w:val="24"/>
        </w:rPr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510C80E6" w:rsidR="00CD4C7B" w:rsidRDefault="00C80236" w:rsidP="00D94DE2">
      <w:bookmarkStart w:id="2" w:name="_Hlk85061506"/>
      <w:r>
        <w:t xml:space="preserve">The topic of PRACH Coordination has been discussed for several meetings already. In the last meeting, we </w:t>
      </w:r>
      <w:r w:rsidR="00570377">
        <w:t>made</w:t>
      </w:r>
      <w:r>
        <w:t xml:space="preserve"> the following</w:t>
      </w:r>
      <w:r w:rsidR="00570377">
        <w:t xml:space="preserve"> WA and agreement:</w:t>
      </w:r>
    </w:p>
    <w:p w14:paraId="41FC3956" w14:textId="77777777" w:rsidR="00C80236" w:rsidRDefault="00C80236" w:rsidP="00C80236">
      <w:pPr>
        <w:ind w:left="144" w:hanging="144"/>
        <w:rPr>
          <w:rFonts w:cs="Calibri"/>
          <w:b/>
          <w:color w:val="008000"/>
          <w:sz w:val="18"/>
          <w:szCs w:val="24"/>
        </w:rPr>
      </w:pPr>
      <w:r>
        <w:rPr>
          <w:rFonts w:cs="Calibri"/>
          <w:b/>
          <w:bCs/>
          <w:color w:val="008000"/>
          <w:sz w:val="18"/>
          <w:szCs w:val="24"/>
        </w:rPr>
        <w:t>WA: Solution 1 is agreed to support resource coordination between LTE and NR SA sites.</w:t>
      </w:r>
    </w:p>
    <w:p w14:paraId="6ADC7528" w14:textId="468E678F" w:rsidR="00C80236" w:rsidRDefault="00C80236" w:rsidP="00D94DE2">
      <w:r>
        <w:rPr>
          <w:rFonts w:cs="Calibri"/>
          <w:b/>
          <w:color w:val="008000"/>
          <w:sz w:val="18"/>
          <w:szCs w:val="24"/>
        </w:rPr>
        <w:t>Whether there is any spec impact on RAN3 and other WG will be discussed at next meeting.</w:t>
      </w:r>
    </w:p>
    <w:p w14:paraId="20BDCD34" w14:textId="05EF7065" w:rsidR="00C80236" w:rsidRDefault="00C80236" w:rsidP="00D94DE2">
      <w:r>
        <w:t xml:space="preserve">In this contribution, we provide our views on whether we see </w:t>
      </w:r>
      <w:r w:rsidR="00570377">
        <w:t xml:space="preserve">any </w:t>
      </w:r>
      <w:r>
        <w:t xml:space="preserve">standards impacts on RAN3 and other work groups related to this topic. </w:t>
      </w:r>
    </w:p>
    <w:p w14:paraId="281883A7" w14:textId="50AE9DCE" w:rsidR="00CF19F5" w:rsidRDefault="00CF19F5" w:rsidP="00CF19F5">
      <w:pPr>
        <w:pStyle w:val="Heading1"/>
      </w:pPr>
      <w:bookmarkStart w:id="3" w:name="_Hlk90546851"/>
      <w:r>
        <w:t>2</w:t>
      </w:r>
      <w:r w:rsidR="00CD4C7B" w:rsidRPr="006E13D1">
        <w:tab/>
      </w:r>
      <w:bookmarkEnd w:id="2"/>
      <w:bookmarkEnd w:id="3"/>
      <w:r w:rsidR="007C1AD7">
        <w:t>Discussion</w:t>
      </w:r>
    </w:p>
    <w:p w14:paraId="1228EAFD" w14:textId="5E685795" w:rsidR="002D50A5" w:rsidRDefault="002D50A5" w:rsidP="00CF19F5">
      <w:r>
        <w:t>The scenario under consideration</w:t>
      </w:r>
      <w:r w:rsidR="009C16C7">
        <w:t xml:space="preserve"> </w:t>
      </w:r>
      <w:r w:rsidR="00911A20">
        <w:t>discussed</w:t>
      </w:r>
      <w:r w:rsidR="009C16C7">
        <w:t xml:space="preserve"> in</w:t>
      </w:r>
      <w:r>
        <w:t xml:space="preserve"> </w:t>
      </w:r>
      <w:r w:rsidR="009C16C7">
        <w:t xml:space="preserve">[1] </w:t>
      </w:r>
      <w:r>
        <w:t>[2]</w:t>
      </w:r>
      <w:r w:rsidR="00911A20">
        <w:t>, [3]</w:t>
      </w:r>
      <w:r w:rsidR="00D44536">
        <w:t>,</w:t>
      </w:r>
      <w:r>
        <w:t xml:space="preserve"> is included next: </w:t>
      </w:r>
    </w:p>
    <w:p w14:paraId="71416740" w14:textId="77777777" w:rsidR="00B04666" w:rsidRDefault="002D50A5" w:rsidP="00B04666">
      <w:pPr>
        <w:keepNext/>
        <w:jc w:val="center"/>
      </w:pPr>
      <w:r>
        <w:object w:dxaOrig="9420" w:dyaOrig="4711" w14:anchorId="636598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5pt;height:172pt" o:ole="">
            <v:imagedata r:id="rId12" o:title=""/>
          </v:shape>
          <o:OLEObject Type="Embed" ProgID="Visio.Drawing.15" ShapeID="_x0000_i1025" DrawAspect="Content" ObjectID="_1712426728" r:id="rId13"/>
        </w:object>
      </w:r>
    </w:p>
    <w:p w14:paraId="7E35CB43" w14:textId="47FF3F16" w:rsidR="002D50A5" w:rsidRDefault="00B04666" w:rsidP="00B04666">
      <w:pPr>
        <w:pStyle w:val="Caption"/>
        <w:jc w:val="center"/>
        <w:rPr>
          <w:lang w:val="en-US"/>
        </w:rPr>
      </w:pPr>
      <w:bookmarkStart w:id="4" w:name="_Ref10154222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 Interference from DSS Cell to newly-built NR gNB</w:t>
      </w:r>
    </w:p>
    <w:p w14:paraId="5AC66F02" w14:textId="177ACFDA" w:rsidR="000C455D" w:rsidRDefault="00A67E66" w:rsidP="000C455D">
      <w:pPr>
        <w:rPr>
          <w:lang w:val="en-US"/>
        </w:rPr>
      </w:pPr>
      <w:r w:rsidRPr="00A67E66">
        <w:rPr>
          <w:lang w:val="en-US"/>
        </w:rPr>
        <w:t>An en-gNB provides NR user plane and co</w:t>
      </w:r>
      <w:r>
        <w:rPr>
          <w:lang w:val="en-US"/>
        </w:rPr>
        <w:t xml:space="preserve">ntrol plane terminations to a UE and can be a secondary node in case of EN-DC. </w:t>
      </w:r>
      <w:r w:rsidR="0090782B">
        <w:rPr>
          <w:lang w:val="en-US"/>
        </w:rPr>
        <w:t xml:space="preserve">A </w:t>
      </w:r>
      <w:r w:rsidR="001E62B0">
        <w:rPr>
          <w:lang w:val="en-US"/>
        </w:rPr>
        <w:t xml:space="preserve">gNB </w:t>
      </w:r>
      <w:r w:rsidR="0090782B">
        <w:rPr>
          <w:lang w:val="en-US"/>
        </w:rPr>
        <w:t>may be collocated and may act as an en-gNB</w:t>
      </w:r>
      <w:r w:rsidR="000C455D">
        <w:rPr>
          <w:lang w:val="en-US"/>
        </w:rPr>
        <w:t>. When a gNB acts as an en</w:t>
      </w:r>
      <w:r w:rsidR="001E62B0">
        <w:rPr>
          <w:lang w:val="en-US"/>
        </w:rPr>
        <w:t>-gNB</w:t>
      </w:r>
      <w:r w:rsidR="000C455D">
        <w:rPr>
          <w:lang w:val="en-US"/>
        </w:rPr>
        <w:t>, it also has an EN-DC X2 interface, since this is available for en-gNBs.</w:t>
      </w:r>
    </w:p>
    <w:p w14:paraId="55E75964" w14:textId="43685088" w:rsidR="000C455D" w:rsidRPr="000C455D" w:rsidRDefault="000C455D" w:rsidP="00CF19F5">
      <w:pPr>
        <w:rPr>
          <w:b/>
          <w:bCs/>
          <w:lang w:val="en-US"/>
        </w:rPr>
      </w:pPr>
      <w:r w:rsidRPr="000C455D">
        <w:rPr>
          <w:b/>
          <w:bCs/>
          <w:lang w:val="en-US"/>
        </w:rPr>
        <w:t>Observation</w:t>
      </w:r>
      <w:r w:rsidR="00B13E1C">
        <w:rPr>
          <w:b/>
          <w:bCs/>
          <w:lang w:val="en-US"/>
        </w:rPr>
        <w:t xml:space="preserve"> 1</w:t>
      </w:r>
      <w:r w:rsidRPr="000C455D">
        <w:rPr>
          <w:b/>
          <w:bCs/>
          <w:lang w:val="en-US"/>
        </w:rPr>
        <w:t>: A gNB acting as an en-gNB supports an EN-DC X2 interface.</w:t>
      </w:r>
    </w:p>
    <w:p w14:paraId="50A4EA72" w14:textId="296B7132" w:rsidR="008749B7" w:rsidRDefault="00F36DDF" w:rsidP="00CF19F5">
      <w:pPr>
        <w:rPr>
          <w:lang w:val="en-US"/>
        </w:rPr>
      </w:pPr>
      <w:r>
        <w:rPr>
          <w:lang w:val="en-US"/>
        </w:rPr>
        <w:t>E-UTRA-NR Cell Resource Coordination procedure allows</w:t>
      </w:r>
      <w:r w:rsidR="008749B7">
        <w:rPr>
          <w:lang w:val="en-US"/>
        </w:rPr>
        <w:t xml:space="preserve"> the cell-level coordination of resources when NR and E-UTRA cells are collocated. </w:t>
      </w:r>
      <w:r w:rsidR="00D1111E">
        <w:rPr>
          <w:lang w:val="en-US"/>
        </w:rPr>
        <w:t xml:space="preserve">In such a case, a en-gNB initiated E-UTRA-NR Cell Resource Coordination allows a resource coordination by combining the Data Traffic Resource Indication IE and the Protected E-UTRA Resource Indication IE. Protected E-UTRA Resource Indication IE allows to coordinate resources, by protecting UL and DL E-UTRA Resources from NR Cells, including PRACH Channel resources.   </w:t>
      </w:r>
    </w:p>
    <w:p w14:paraId="0F500DB5" w14:textId="530E6F88" w:rsidR="00D1111E" w:rsidRPr="00D1111E" w:rsidRDefault="00D1111E" w:rsidP="00CF19F5">
      <w:pPr>
        <w:rPr>
          <w:b/>
          <w:bCs/>
          <w:lang w:val="en-US"/>
        </w:rPr>
      </w:pPr>
      <w:r w:rsidRPr="00D1111E">
        <w:rPr>
          <w:b/>
          <w:bCs/>
          <w:lang w:val="en-US"/>
        </w:rPr>
        <w:lastRenderedPageBreak/>
        <w:t>Observation</w:t>
      </w:r>
      <w:r w:rsidR="00B13E1C">
        <w:rPr>
          <w:b/>
          <w:bCs/>
          <w:lang w:val="en-US"/>
        </w:rPr>
        <w:t xml:space="preserve"> 2</w:t>
      </w:r>
      <w:r w:rsidRPr="00D1111E">
        <w:rPr>
          <w:b/>
          <w:bCs/>
          <w:lang w:val="en-US"/>
        </w:rPr>
        <w:t xml:space="preserve">: In case a gNB can act as an en-gNB, the Protected E-UTRA Resource Indication IE in E-UTRA-NR Cell Resource Coordination procedure can be re-used </w:t>
      </w:r>
      <w:r>
        <w:rPr>
          <w:b/>
          <w:bCs/>
          <w:lang w:val="en-US"/>
        </w:rPr>
        <w:t>to protect</w:t>
      </w:r>
      <w:r w:rsidRPr="00D1111E">
        <w:rPr>
          <w:b/>
          <w:bCs/>
          <w:lang w:val="en-US"/>
        </w:rPr>
        <w:t xml:space="preserve"> PRACH Resource</w:t>
      </w:r>
      <w:r>
        <w:rPr>
          <w:b/>
          <w:bCs/>
          <w:lang w:val="en-US"/>
        </w:rPr>
        <w:t>s</w:t>
      </w:r>
      <w:r w:rsidRPr="00D1111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in case of an LTE-NR collocated scenario</w:t>
      </w:r>
      <w:r w:rsidRPr="00D1111E">
        <w:rPr>
          <w:b/>
          <w:bCs/>
          <w:lang w:val="en-US"/>
        </w:rPr>
        <w:t>.</w:t>
      </w:r>
    </w:p>
    <w:p w14:paraId="7A7B16E0" w14:textId="4E845D9B" w:rsidR="00A67E66" w:rsidRDefault="0090782B" w:rsidP="00CF19F5">
      <w:pPr>
        <w:rPr>
          <w:lang w:val="en-US"/>
        </w:rPr>
      </w:pPr>
      <w:r>
        <w:rPr>
          <w:lang w:val="en-US"/>
        </w:rPr>
        <w:t xml:space="preserve">The situation where a gNB does not act as en-gNB can be addressed </w:t>
      </w:r>
      <w:r w:rsidR="00F36DDF">
        <w:rPr>
          <w:lang w:val="en-US"/>
        </w:rPr>
        <w:t xml:space="preserve">in an easy way as well. A </w:t>
      </w:r>
      <w:r w:rsidR="000C455D" w:rsidRPr="000C455D">
        <w:rPr>
          <w:lang w:val="en-US"/>
        </w:rPr>
        <w:t xml:space="preserve">gNB supports E-UTRA </w:t>
      </w:r>
      <w:r w:rsidR="00F36DDF">
        <w:rPr>
          <w:lang w:val="en-US"/>
        </w:rPr>
        <w:t>-</w:t>
      </w:r>
      <w:r w:rsidR="000C455D" w:rsidRPr="000C455D">
        <w:rPr>
          <w:lang w:val="en-US"/>
        </w:rPr>
        <w:t>NR Cell Reso</w:t>
      </w:r>
      <w:r w:rsidR="000C455D">
        <w:rPr>
          <w:lang w:val="en-US"/>
        </w:rPr>
        <w:t>urce Coordination over Xn interface</w:t>
      </w:r>
      <w:r w:rsidR="00F36DDF">
        <w:rPr>
          <w:lang w:val="en-US"/>
        </w:rPr>
        <w:t>. Support of it over X2 interface could be</w:t>
      </w:r>
      <w:r w:rsidR="00F41EDE">
        <w:rPr>
          <w:lang w:val="en-US"/>
        </w:rPr>
        <w:t xml:space="preserve"> easily</w:t>
      </w:r>
      <w:r w:rsidR="00F36DDF">
        <w:rPr>
          <w:lang w:val="en-US"/>
        </w:rPr>
        <w:t xml:space="preserve"> achieved</w:t>
      </w:r>
      <w:r w:rsidR="00D1111E">
        <w:rPr>
          <w:lang w:val="en-US"/>
        </w:rPr>
        <w:t xml:space="preserve"> </w:t>
      </w:r>
      <w:r w:rsidR="00F41EDE">
        <w:rPr>
          <w:lang w:val="en-US"/>
        </w:rPr>
        <w:t>through a software</w:t>
      </w:r>
      <w:r w:rsidR="00F36DDF">
        <w:rPr>
          <w:lang w:val="en-US"/>
        </w:rPr>
        <w:t xml:space="preserve"> upgrade</w:t>
      </w:r>
      <w:r w:rsidR="00F41EDE">
        <w:rPr>
          <w:lang w:val="en-US"/>
        </w:rPr>
        <w:t>,</w:t>
      </w:r>
      <w:r w:rsidR="00D1111E">
        <w:rPr>
          <w:lang w:val="en-US"/>
        </w:rPr>
        <w:t xml:space="preserve"> so the above observation will hold as well</w:t>
      </w:r>
      <w:r w:rsidR="000C455D">
        <w:rPr>
          <w:lang w:val="en-US"/>
        </w:rPr>
        <w:t>.</w:t>
      </w:r>
    </w:p>
    <w:p w14:paraId="4233B5A5" w14:textId="78083CF9" w:rsidR="00D1111E" w:rsidRDefault="00D1111E" w:rsidP="00CF19F5">
      <w:r>
        <w:rPr>
          <w:lang w:val="en-US"/>
        </w:rPr>
        <w:t>Therefore, i</w:t>
      </w:r>
      <w:r w:rsidR="0090782B">
        <w:t>t seems to us that u</w:t>
      </w:r>
      <w:r w:rsidR="00655D5C">
        <w:t>sing legacy X2 functionality for an LTE-NR co-existence scenario is sufficient.</w:t>
      </w:r>
      <w:r w:rsidR="0090782B">
        <w:t xml:space="preserve"> </w:t>
      </w:r>
    </w:p>
    <w:p w14:paraId="12B1A7AB" w14:textId="44E3C1CB" w:rsidR="00570377" w:rsidRPr="00F41EDE" w:rsidRDefault="00570377" w:rsidP="007025A0">
      <w:pPr>
        <w:rPr>
          <w:b/>
          <w:bCs/>
        </w:rPr>
      </w:pPr>
      <w:r w:rsidRPr="00F41EDE">
        <w:rPr>
          <w:b/>
          <w:bCs/>
        </w:rPr>
        <w:t>Proposal 1: We propose to turn the</w:t>
      </w:r>
      <w:r w:rsidR="002E3038" w:rsidRPr="00F41EDE">
        <w:rPr>
          <w:b/>
          <w:bCs/>
        </w:rPr>
        <w:t xml:space="preserve"> current</w:t>
      </w:r>
      <w:r w:rsidRPr="00F41EDE">
        <w:rPr>
          <w:b/>
          <w:bCs/>
        </w:rPr>
        <w:t xml:space="preserve"> WA into an agreement:</w:t>
      </w:r>
    </w:p>
    <w:p w14:paraId="42B3DD82" w14:textId="5C547A53" w:rsidR="00570377" w:rsidRDefault="00570377" w:rsidP="00570377">
      <w:pPr>
        <w:ind w:left="144" w:hanging="144"/>
        <w:rPr>
          <w:rFonts w:cs="Calibri"/>
          <w:b/>
          <w:color w:val="008000"/>
          <w:sz w:val="18"/>
          <w:szCs w:val="24"/>
        </w:rPr>
      </w:pPr>
      <w:r>
        <w:rPr>
          <w:rFonts w:cs="Calibri"/>
          <w:b/>
          <w:bCs/>
          <w:color w:val="008000"/>
          <w:sz w:val="18"/>
          <w:szCs w:val="24"/>
        </w:rPr>
        <w:t>Solution 1 is agreed to support resource coordination between LTE and NR SA sites.</w:t>
      </w:r>
    </w:p>
    <w:p w14:paraId="6AA7223C" w14:textId="4DB77934" w:rsidR="007025A0" w:rsidRPr="007025A0" w:rsidRDefault="002D50A5" w:rsidP="007025A0">
      <w:r>
        <w:t xml:space="preserve">In RAN3 #114-e, a concern was raised about introducing </w:t>
      </w:r>
      <w:r w:rsidR="00174CEA">
        <w:t xml:space="preserve">an </w:t>
      </w:r>
      <w:r>
        <w:t>EN-DC X2 interface just for the purpose of resource coordination.</w:t>
      </w:r>
      <w:r w:rsidR="006900A2">
        <w:t xml:space="preserve"> </w:t>
      </w:r>
      <w:r w:rsidR="00655D5C">
        <w:t>In [</w:t>
      </w:r>
      <w:r w:rsidR="00BC42BE">
        <w:t>4</w:t>
      </w:r>
      <w:r w:rsidR="00655D5C">
        <w:t xml:space="preserve">], it was proposed to </w:t>
      </w:r>
      <w:r w:rsidR="00174CEA">
        <w:t>introduce</w:t>
      </w:r>
      <w:r w:rsidR="00655D5C">
        <w:t xml:space="preserve"> a </w:t>
      </w:r>
      <w:r w:rsidR="00174CEA">
        <w:t xml:space="preserve">new </w:t>
      </w:r>
      <w:r w:rsidR="00655D5C">
        <w:t xml:space="preserve">field “Only Resource Coordination” in the </w:t>
      </w:r>
      <w:r w:rsidR="00174CEA">
        <w:t>NCR</w:t>
      </w:r>
      <w:r w:rsidR="00655D5C">
        <w:t xml:space="preserve"> which when checked, neighbour relation shall only use the X2 interface to coordinate resources between the source and the target cell.</w:t>
      </w:r>
      <w:r w:rsidR="007025A0">
        <w:t xml:space="preserve"> </w:t>
      </w:r>
      <w:r w:rsidR="00174CEA">
        <w:t xml:space="preserve"> </w:t>
      </w:r>
    </w:p>
    <w:p w14:paraId="4C5F9097" w14:textId="77777777" w:rsidR="00783683" w:rsidRDefault="00937789" w:rsidP="00937789">
      <w:r>
        <w:t xml:space="preserve">However, currently there is already the possibility </w:t>
      </w:r>
      <w:r w:rsidR="0050094C">
        <w:t xml:space="preserve">in NCR </w:t>
      </w:r>
      <w:r>
        <w:t>to use X2 only for the purposes of LTE/NR frequency sharing by utilizing the attribute</w:t>
      </w:r>
      <w:r w:rsidR="00F41EDE">
        <w:t xml:space="preserve"> (TS 36.300):</w:t>
      </w:r>
      <w:r>
        <w:t xml:space="preserve"> </w:t>
      </w:r>
    </w:p>
    <w:p w14:paraId="2F92FF6F" w14:textId="076C284B" w:rsidR="00783683" w:rsidRDefault="00937789" w:rsidP="00937789">
      <w:r>
        <w:t>“</w:t>
      </w:r>
      <w:r w:rsidRPr="007513DB">
        <w:rPr>
          <w:b/>
        </w:rPr>
        <w:t>No EN-DC</w:t>
      </w:r>
      <w:r w:rsidRPr="007513DB">
        <w:t>: If checked, the Neighbour Cell Relation shall not be used by the eNB for EN-DC.</w:t>
      </w:r>
      <w:r>
        <w:t>”</w:t>
      </w:r>
    </w:p>
    <w:p w14:paraId="78E4ACC4" w14:textId="355E01DE" w:rsidR="00937789" w:rsidRPr="007513DB" w:rsidRDefault="00F41EDE" w:rsidP="00937789">
      <w:r>
        <w:t>We remind</w:t>
      </w:r>
      <w:r w:rsidR="0069168B">
        <w:t xml:space="preserve"> the reader</w:t>
      </w:r>
      <w:r>
        <w:t xml:space="preserve"> that the reason for change in </w:t>
      </w:r>
      <w:r w:rsidR="00217B24">
        <w:t xml:space="preserve">the CR introducing this attribute </w:t>
      </w:r>
      <w:r>
        <w:t>[5] is</w:t>
      </w:r>
      <w:r w:rsidR="002F0AE9">
        <w:t>:</w:t>
      </w:r>
      <w:r>
        <w:t xml:space="preserve"> “</w:t>
      </w:r>
      <w:bookmarkStart w:id="5" w:name="_Hlk506483035"/>
      <w:r w:rsidR="002F0AE9" w:rsidRPr="002F0AE9">
        <w:rPr>
          <w:i/>
          <w:iCs/>
          <w:noProof/>
        </w:rPr>
        <w:t xml:space="preserve">Introduce O&amp;M support for </w:t>
      </w:r>
      <w:r w:rsidR="002F0AE9" w:rsidRPr="002F0AE9">
        <w:rPr>
          <w:i/>
          <w:iCs/>
        </w:rPr>
        <w:t>simultaneous deployment of architecture option 1 (LTE stand-alone), option 2 (NR stand-alone) and option 3 (EN-DC). In this scenario it is needed to d</w:t>
      </w:r>
      <w:r w:rsidR="002F0AE9" w:rsidRPr="002F0AE9">
        <w:rPr>
          <w:i/>
          <w:iCs/>
          <w:noProof/>
        </w:rPr>
        <w:t>ifferentiate between inter-RAT HO (from LTE to NR) and EN-DC in the Neighbour Relation Table</w:t>
      </w:r>
      <w:bookmarkEnd w:id="5"/>
      <w:r w:rsidR="002F0AE9" w:rsidRPr="002F0AE9">
        <w:rPr>
          <w:i/>
          <w:iCs/>
          <w:noProof/>
        </w:rPr>
        <w:t xml:space="preserve">, taking into account that the </w:t>
      </w:r>
      <w:r w:rsidR="002F0AE9" w:rsidRPr="002F0AE9">
        <w:rPr>
          <w:i/>
          <w:iCs/>
          <w:noProof/>
          <w:highlight w:val="yellow"/>
        </w:rPr>
        <w:t>X2 interface may serve the purpose of LTE/NR frequency sharing</w:t>
      </w:r>
      <w:r w:rsidR="002F0AE9" w:rsidRPr="002F0AE9">
        <w:rPr>
          <w:i/>
          <w:iCs/>
          <w:noProof/>
        </w:rPr>
        <w:t>.</w:t>
      </w:r>
      <w:r>
        <w:t>”.</w:t>
      </w:r>
    </w:p>
    <w:p w14:paraId="61183577" w14:textId="1AEEC892" w:rsidR="007025A0" w:rsidRPr="00BB260E" w:rsidRDefault="00937789" w:rsidP="00CF19F5">
      <w:pPr>
        <w:rPr>
          <w:b/>
          <w:bCs/>
        </w:rPr>
      </w:pPr>
      <w:r w:rsidRPr="00EB11E4">
        <w:rPr>
          <w:b/>
          <w:bCs/>
        </w:rPr>
        <w:t>Observation</w:t>
      </w:r>
      <w:r w:rsidR="00B13E1C">
        <w:rPr>
          <w:b/>
          <w:bCs/>
        </w:rPr>
        <w:t xml:space="preserve"> 3</w:t>
      </w:r>
      <w:r w:rsidRPr="00EB11E4">
        <w:rPr>
          <w:b/>
          <w:bCs/>
        </w:rPr>
        <w:t xml:space="preserve">: The No EN-DC attribute in the NCR can be </w:t>
      </w:r>
      <w:r w:rsidR="00CF6462">
        <w:rPr>
          <w:b/>
          <w:bCs/>
        </w:rPr>
        <w:t>re</w:t>
      </w:r>
      <w:r w:rsidRPr="00EB11E4">
        <w:rPr>
          <w:b/>
          <w:bCs/>
        </w:rPr>
        <w:t>used so that X</w:t>
      </w:r>
      <w:r w:rsidR="00EB11E4" w:rsidRPr="00EB11E4">
        <w:rPr>
          <w:b/>
          <w:bCs/>
        </w:rPr>
        <w:t>2 interface is not u</w:t>
      </w:r>
      <w:r w:rsidR="00CF6462">
        <w:rPr>
          <w:b/>
          <w:bCs/>
        </w:rPr>
        <w:t xml:space="preserve">tilized </w:t>
      </w:r>
      <w:r w:rsidR="00EB11E4" w:rsidRPr="00EB11E4">
        <w:rPr>
          <w:b/>
          <w:bCs/>
        </w:rPr>
        <w:t>for EN-DC purposes</w:t>
      </w:r>
      <w:r w:rsidR="00EB11E4">
        <w:rPr>
          <w:b/>
          <w:bCs/>
        </w:rPr>
        <w:t>.</w:t>
      </w:r>
      <w:r w:rsidRPr="00EB11E4">
        <w:rPr>
          <w:b/>
          <w:bCs/>
        </w:rPr>
        <w:t xml:space="preserve"> </w:t>
      </w:r>
    </w:p>
    <w:p w14:paraId="71F77E07" w14:textId="57807EE7" w:rsidR="00C21D4B" w:rsidRPr="00BF1AA7" w:rsidRDefault="00C21D4B" w:rsidP="00CF19F5">
      <w:r w:rsidRPr="0090782B">
        <w:rPr>
          <w:b/>
          <w:bCs/>
        </w:rPr>
        <w:t>Observation</w:t>
      </w:r>
      <w:r w:rsidR="00B13E1C">
        <w:rPr>
          <w:b/>
          <w:bCs/>
        </w:rPr>
        <w:t xml:space="preserve"> 4</w:t>
      </w:r>
      <w:r w:rsidRPr="0090782B">
        <w:rPr>
          <w:b/>
          <w:bCs/>
        </w:rPr>
        <w:t>: PRACH resource coordination in a LTE-NR co-existence scenario can be achieved without the need of any further standardization</w:t>
      </w:r>
      <w:r w:rsidR="00CF6462">
        <w:rPr>
          <w:b/>
          <w:bCs/>
        </w:rPr>
        <w:t xml:space="preserve"> under solution 1</w:t>
      </w:r>
      <w:r w:rsidRPr="0090782B">
        <w:rPr>
          <w:b/>
          <w:bCs/>
        </w:rPr>
        <w:t>.</w:t>
      </w:r>
    </w:p>
    <w:p w14:paraId="556DA811" w14:textId="7E223A22" w:rsidR="00C21D4B" w:rsidRPr="00BF1AA7" w:rsidRDefault="00C21D4B" w:rsidP="00CF19F5">
      <w:pPr>
        <w:rPr>
          <w:b/>
          <w:bCs/>
        </w:rPr>
      </w:pPr>
      <w:r w:rsidRPr="00C21D4B">
        <w:rPr>
          <w:b/>
          <w:bCs/>
        </w:rPr>
        <w:t>Proposal</w:t>
      </w:r>
      <w:r w:rsidR="00B13E1C">
        <w:rPr>
          <w:b/>
          <w:bCs/>
        </w:rPr>
        <w:t xml:space="preserve"> </w:t>
      </w:r>
      <w:r w:rsidR="00E87884">
        <w:rPr>
          <w:b/>
          <w:bCs/>
        </w:rPr>
        <w:t>2</w:t>
      </w:r>
      <w:r w:rsidRPr="00C21D4B">
        <w:rPr>
          <w:b/>
          <w:bCs/>
        </w:rPr>
        <w:t xml:space="preserve">: No further standardization is needed in RAN3 or other working groups to support LTE-NR co-existence scenario under solution 1. </w:t>
      </w:r>
    </w:p>
    <w:p w14:paraId="533DC377" w14:textId="58D10A6C" w:rsidR="0090782B" w:rsidRDefault="00D3198B" w:rsidP="0090782B">
      <w:pPr>
        <w:pStyle w:val="Heading1"/>
      </w:pPr>
      <w:r>
        <w:t>3</w:t>
      </w:r>
      <w:r w:rsidR="0090782B" w:rsidRPr="006E13D1">
        <w:tab/>
      </w:r>
      <w:r w:rsidR="0090782B">
        <w:t>Conclusion</w:t>
      </w:r>
    </w:p>
    <w:p w14:paraId="38036E7A" w14:textId="0650A611" w:rsidR="0090782B" w:rsidRDefault="0090782B" w:rsidP="0090782B">
      <w:r>
        <w:t>In this contribution, we make the following observations and conclusions:</w:t>
      </w:r>
    </w:p>
    <w:p w14:paraId="32013585" w14:textId="77777777" w:rsidR="00BB260E" w:rsidRPr="000C455D" w:rsidRDefault="00BB260E" w:rsidP="00BB260E">
      <w:pPr>
        <w:rPr>
          <w:b/>
          <w:bCs/>
          <w:lang w:val="en-US"/>
        </w:rPr>
      </w:pPr>
      <w:r w:rsidRPr="000C455D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1</w:t>
      </w:r>
      <w:r w:rsidRPr="000C455D">
        <w:rPr>
          <w:b/>
          <w:bCs/>
          <w:lang w:val="en-US"/>
        </w:rPr>
        <w:t>: A gNB acting as an en-gNB supports an EN-DC X2 interface.</w:t>
      </w:r>
    </w:p>
    <w:p w14:paraId="17A9A99E" w14:textId="62DCCAAB" w:rsidR="00EC3476" w:rsidRDefault="00EC3476" w:rsidP="00EC3476">
      <w:pPr>
        <w:rPr>
          <w:b/>
          <w:bCs/>
          <w:lang w:val="en-US"/>
        </w:rPr>
      </w:pPr>
      <w:r w:rsidRPr="00D1111E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2</w:t>
      </w:r>
      <w:r w:rsidRPr="00D1111E">
        <w:rPr>
          <w:b/>
          <w:bCs/>
          <w:lang w:val="en-US"/>
        </w:rPr>
        <w:t xml:space="preserve">: In case a gNB can act as an en-gNB, the Protected E-UTRA Resource Indication IE in E-UTRA-NR Cell Resource Coordination procedure can be re-used </w:t>
      </w:r>
      <w:r>
        <w:rPr>
          <w:b/>
          <w:bCs/>
          <w:lang w:val="en-US"/>
        </w:rPr>
        <w:t>to protect</w:t>
      </w:r>
      <w:r w:rsidRPr="00D1111E">
        <w:rPr>
          <w:b/>
          <w:bCs/>
          <w:lang w:val="en-US"/>
        </w:rPr>
        <w:t xml:space="preserve"> PRACH Resource</w:t>
      </w:r>
      <w:r>
        <w:rPr>
          <w:b/>
          <w:bCs/>
          <w:lang w:val="en-US"/>
        </w:rPr>
        <w:t>s</w:t>
      </w:r>
      <w:r w:rsidRPr="00D1111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in case of an LTE-NR collocated scenario</w:t>
      </w:r>
      <w:r w:rsidRPr="00D1111E">
        <w:rPr>
          <w:b/>
          <w:bCs/>
          <w:lang w:val="en-US"/>
        </w:rPr>
        <w:t>.</w:t>
      </w:r>
    </w:p>
    <w:p w14:paraId="7E64D22F" w14:textId="77777777" w:rsidR="00EC3476" w:rsidRPr="00F41EDE" w:rsidRDefault="00EC3476" w:rsidP="00EC3476">
      <w:pPr>
        <w:rPr>
          <w:b/>
          <w:bCs/>
        </w:rPr>
      </w:pPr>
      <w:r w:rsidRPr="00F41EDE">
        <w:rPr>
          <w:b/>
          <w:bCs/>
        </w:rPr>
        <w:t>Proposal 1: We propose to turn the current WA into an agreement:</w:t>
      </w:r>
    </w:p>
    <w:p w14:paraId="4B57EBC5" w14:textId="40815D03" w:rsidR="00EC3476" w:rsidRPr="00EC3476" w:rsidRDefault="00EC3476" w:rsidP="00EC3476">
      <w:pPr>
        <w:ind w:left="144" w:hanging="144"/>
        <w:rPr>
          <w:rFonts w:cs="Calibri"/>
          <w:b/>
          <w:color w:val="008000"/>
          <w:sz w:val="18"/>
          <w:szCs w:val="24"/>
        </w:rPr>
      </w:pPr>
      <w:r>
        <w:rPr>
          <w:rFonts w:cs="Calibri"/>
          <w:b/>
          <w:bCs/>
          <w:color w:val="008000"/>
          <w:sz w:val="18"/>
          <w:szCs w:val="24"/>
        </w:rPr>
        <w:t>Solution 1 is agreed to support resource coordination between LTE and NR SA sites.</w:t>
      </w:r>
    </w:p>
    <w:p w14:paraId="3E34C106" w14:textId="77777777" w:rsidR="00EC3476" w:rsidRPr="00BB260E" w:rsidRDefault="00EC3476" w:rsidP="00EC3476">
      <w:pPr>
        <w:rPr>
          <w:b/>
          <w:bCs/>
        </w:rPr>
      </w:pPr>
      <w:r w:rsidRPr="00EB11E4">
        <w:rPr>
          <w:b/>
          <w:bCs/>
        </w:rPr>
        <w:t>Observation</w:t>
      </w:r>
      <w:r>
        <w:rPr>
          <w:b/>
          <w:bCs/>
        </w:rPr>
        <w:t xml:space="preserve"> 3</w:t>
      </w:r>
      <w:r w:rsidRPr="00EB11E4">
        <w:rPr>
          <w:b/>
          <w:bCs/>
        </w:rPr>
        <w:t xml:space="preserve">: The No EN-DC attribute in the NCR can be </w:t>
      </w:r>
      <w:r>
        <w:rPr>
          <w:b/>
          <w:bCs/>
        </w:rPr>
        <w:t>re</w:t>
      </w:r>
      <w:r w:rsidRPr="00EB11E4">
        <w:rPr>
          <w:b/>
          <w:bCs/>
        </w:rPr>
        <w:t>used so that X2 interface is not u</w:t>
      </w:r>
      <w:r>
        <w:rPr>
          <w:b/>
          <w:bCs/>
        </w:rPr>
        <w:t xml:space="preserve">tilized </w:t>
      </w:r>
      <w:r w:rsidRPr="00EB11E4">
        <w:rPr>
          <w:b/>
          <w:bCs/>
        </w:rPr>
        <w:t>for EN-DC purposes</w:t>
      </w:r>
      <w:r>
        <w:rPr>
          <w:b/>
          <w:bCs/>
        </w:rPr>
        <w:t>.</w:t>
      </w:r>
      <w:r w:rsidRPr="00EB11E4">
        <w:rPr>
          <w:b/>
          <w:bCs/>
        </w:rPr>
        <w:t xml:space="preserve"> </w:t>
      </w:r>
    </w:p>
    <w:p w14:paraId="08DDDB26" w14:textId="77777777" w:rsidR="00EC3476" w:rsidRPr="00BF1AA7" w:rsidRDefault="00EC3476" w:rsidP="00EC3476">
      <w:r w:rsidRPr="0090782B">
        <w:rPr>
          <w:b/>
          <w:bCs/>
        </w:rPr>
        <w:t>Observation</w:t>
      </w:r>
      <w:r>
        <w:rPr>
          <w:b/>
          <w:bCs/>
        </w:rPr>
        <w:t xml:space="preserve"> 4</w:t>
      </w:r>
      <w:r w:rsidRPr="0090782B">
        <w:rPr>
          <w:b/>
          <w:bCs/>
        </w:rPr>
        <w:t>: PRACH resource coordination in a LTE-NR co-existence scenario can be achieved without the need of any further standardization</w:t>
      </w:r>
      <w:r>
        <w:rPr>
          <w:b/>
          <w:bCs/>
        </w:rPr>
        <w:t xml:space="preserve"> under solution 1</w:t>
      </w:r>
      <w:r w:rsidRPr="0090782B">
        <w:rPr>
          <w:b/>
          <w:bCs/>
        </w:rPr>
        <w:t>.</w:t>
      </w:r>
    </w:p>
    <w:p w14:paraId="422CFDB9" w14:textId="77777777" w:rsidR="00EC3476" w:rsidRPr="00BF1AA7" w:rsidRDefault="00EC3476" w:rsidP="00EC3476">
      <w:pPr>
        <w:rPr>
          <w:b/>
          <w:bCs/>
        </w:rPr>
      </w:pPr>
      <w:r w:rsidRPr="00C21D4B">
        <w:rPr>
          <w:b/>
          <w:bCs/>
        </w:rPr>
        <w:t>Proposal</w:t>
      </w:r>
      <w:r>
        <w:rPr>
          <w:b/>
          <w:bCs/>
        </w:rPr>
        <w:t xml:space="preserve"> 2</w:t>
      </w:r>
      <w:r w:rsidRPr="00C21D4B">
        <w:rPr>
          <w:b/>
          <w:bCs/>
        </w:rPr>
        <w:t xml:space="preserve">: No further standardization is needed in RAN3 or other working groups to support LTE-NR co-existence scenario under solution 1. </w:t>
      </w:r>
    </w:p>
    <w:p w14:paraId="552C6924" w14:textId="77777777" w:rsidR="0090782B" w:rsidRPr="006E13D1" w:rsidRDefault="0090782B" w:rsidP="0090782B">
      <w:pPr>
        <w:pStyle w:val="Heading1"/>
      </w:pPr>
      <w:r w:rsidRPr="006E13D1">
        <w:lastRenderedPageBreak/>
        <w:t>References</w:t>
      </w:r>
    </w:p>
    <w:p w14:paraId="2E0F4450" w14:textId="77777777" w:rsidR="002D50A5" w:rsidRDefault="002D50A5" w:rsidP="00730F7B">
      <w:r>
        <w:t xml:space="preserve">[1] </w:t>
      </w:r>
      <w:r w:rsidRPr="002D50A5">
        <w:t>R3-214600 3GPP TSG-RAN WG3 #114-e chairman notes</w:t>
      </w:r>
    </w:p>
    <w:p w14:paraId="4DA608AB" w14:textId="175031DF" w:rsidR="002D50A5" w:rsidRPr="002D50A5" w:rsidRDefault="002D50A5" w:rsidP="00730F7B">
      <w:r>
        <w:t xml:space="preserve">[2] </w:t>
      </w:r>
      <w:r w:rsidRPr="002D50A5">
        <w:rPr>
          <w:rFonts w:hint="eastAsia"/>
        </w:rPr>
        <w:t>R3-206554</w:t>
      </w:r>
      <w:r w:rsidRPr="00730F7B">
        <w:rPr>
          <w:rFonts w:ascii="MS Mincho" w:eastAsia="MS Mincho" w:hAnsi="MS Mincho" w:cs="MS Mincho" w:hint="eastAsia"/>
        </w:rPr>
        <w:t>，</w:t>
      </w:r>
      <w:r w:rsidRPr="002D50A5">
        <w:rPr>
          <w:rFonts w:hint="eastAsia"/>
        </w:rPr>
        <w:t>Discussion on the PRACH Coordination between LTE and NR,</w:t>
      </w:r>
      <w:r w:rsidRPr="002D50A5">
        <w:t xml:space="preserve"> </w:t>
      </w:r>
      <w:r w:rsidRPr="002D50A5">
        <w:rPr>
          <w:rFonts w:hint="eastAsia"/>
        </w:rPr>
        <w:t xml:space="preserve">China Telecom, ZTE, Huawei </w:t>
      </w:r>
    </w:p>
    <w:p w14:paraId="6D957B39" w14:textId="109BE5EB" w:rsidR="002D50A5" w:rsidRDefault="002D50A5" w:rsidP="00CF19F5">
      <w:r>
        <w:t xml:space="preserve">[3] </w:t>
      </w:r>
      <w:r w:rsidRPr="002D50A5">
        <w:t>R3-2</w:t>
      </w:r>
      <w:r w:rsidRPr="002D50A5">
        <w:rPr>
          <w:rFonts w:hint="eastAsia"/>
        </w:rPr>
        <w:t>2</w:t>
      </w:r>
      <w:r w:rsidRPr="002D50A5">
        <w:t xml:space="preserve">2048, Comparison of Potential Solutions for PRACH Coordination, </w:t>
      </w:r>
      <w:r w:rsidRPr="002D50A5">
        <w:rPr>
          <w:rFonts w:hint="eastAsia"/>
        </w:rPr>
        <w:t>C</w:t>
      </w:r>
      <w:r w:rsidRPr="002D50A5">
        <w:t>hina Telecom, ZTE, Huawei, CATT</w:t>
      </w:r>
    </w:p>
    <w:p w14:paraId="4B3DF3B9" w14:textId="34C78287" w:rsidR="00743D8A" w:rsidRDefault="0090782B" w:rsidP="00CF19F5">
      <w:r>
        <w:t>[</w:t>
      </w:r>
      <w:r w:rsidR="00730F7B">
        <w:t>4</w:t>
      </w:r>
      <w:r>
        <w:t>] R3</w:t>
      </w:r>
      <w:r w:rsidR="00D1111E">
        <w:t>-222094</w:t>
      </w:r>
      <w:r w:rsidR="002D50A5">
        <w:t>,</w:t>
      </w:r>
      <w:r w:rsidR="00D1111E" w:rsidRPr="00D1111E">
        <w:t xml:space="preserve"> Protected E-UTRA Resource Indication</w:t>
      </w:r>
      <w:r w:rsidR="002D50A5">
        <w:t>, Ericsson</w:t>
      </w:r>
    </w:p>
    <w:p w14:paraId="35CDE804" w14:textId="03E79A27" w:rsidR="00B13E1C" w:rsidRPr="00E65DF8" w:rsidRDefault="00207259" w:rsidP="00E65DF8">
      <w:pPr>
        <w:rPr>
          <w:noProof/>
        </w:rPr>
      </w:pPr>
      <w:r>
        <w:t>[5] R3-182095, “</w:t>
      </w:r>
      <w:r>
        <w:rPr>
          <w:noProof/>
        </w:rPr>
        <w:t>Addition of ‘No EN-DC’ attribute for the Neighbour Relation Table</w:t>
      </w:r>
      <w:r>
        <w:t xml:space="preserve">” (TS 36.300 CR#1154), Nokia, </w:t>
      </w:r>
      <w:r>
        <w:rPr>
          <w:noProof/>
        </w:rPr>
        <w:t xml:space="preserve">Nokia Shanghai Bell, </w:t>
      </w:r>
      <w:r w:rsidRPr="00B426C3">
        <w:rPr>
          <w:noProof/>
        </w:rPr>
        <w:t>Orange</w:t>
      </w:r>
      <w:r>
        <w:rPr>
          <w:noProof/>
        </w:rPr>
        <w:t>, Deutsche Telekom, Verizon Wireless</w:t>
      </w:r>
    </w:p>
    <w:sectPr w:rsidR="00B13E1C" w:rsidRPr="00E65DF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230A9" w14:textId="77777777" w:rsidR="007C6C70" w:rsidRDefault="007C6C70">
      <w:r>
        <w:separator/>
      </w:r>
    </w:p>
  </w:endnote>
  <w:endnote w:type="continuationSeparator" w:id="0">
    <w:p w14:paraId="6D297B4C" w14:textId="77777777" w:rsidR="007C6C70" w:rsidRDefault="007C6C70">
      <w:r>
        <w:continuationSeparator/>
      </w:r>
    </w:p>
  </w:endnote>
  <w:endnote w:type="continuationNotice" w:id="1">
    <w:p w14:paraId="27605DD5" w14:textId="77777777" w:rsidR="007C6C70" w:rsidRDefault="007C6C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702E6" w14:textId="77777777" w:rsidR="00C80236" w:rsidRDefault="00C80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86871" w14:textId="77777777" w:rsidR="00C80236" w:rsidRDefault="00C802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BF3A2" w14:textId="77777777" w:rsidR="00C80236" w:rsidRDefault="00C80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77BDB" w14:textId="77777777" w:rsidR="007C6C70" w:rsidRDefault="007C6C70">
      <w:r>
        <w:separator/>
      </w:r>
    </w:p>
  </w:footnote>
  <w:footnote w:type="continuationSeparator" w:id="0">
    <w:p w14:paraId="3D6ADC3F" w14:textId="77777777" w:rsidR="007C6C70" w:rsidRDefault="007C6C70">
      <w:r>
        <w:continuationSeparator/>
      </w:r>
    </w:p>
  </w:footnote>
  <w:footnote w:type="continuationNotice" w:id="1">
    <w:p w14:paraId="01DE1744" w14:textId="77777777" w:rsidR="007C6C70" w:rsidRDefault="007C6C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CC53F" w14:textId="77777777" w:rsidR="00C80236" w:rsidRDefault="00C80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E524" w14:textId="77777777" w:rsidR="00C80236" w:rsidRDefault="00C802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F4B86" w14:textId="77777777" w:rsidR="00C80236" w:rsidRDefault="00C802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49E"/>
    <w:rsid w:val="00004C88"/>
    <w:rsid w:val="00006CF4"/>
    <w:rsid w:val="000101E1"/>
    <w:rsid w:val="00012002"/>
    <w:rsid w:val="00021C37"/>
    <w:rsid w:val="00023228"/>
    <w:rsid w:val="00023C47"/>
    <w:rsid w:val="0002605E"/>
    <w:rsid w:val="00030DC1"/>
    <w:rsid w:val="00033397"/>
    <w:rsid w:val="000342C7"/>
    <w:rsid w:val="00035382"/>
    <w:rsid w:val="000363E0"/>
    <w:rsid w:val="00040095"/>
    <w:rsid w:val="000413C3"/>
    <w:rsid w:val="00042EFA"/>
    <w:rsid w:val="00045C0A"/>
    <w:rsid w:val="00051B81"/>
    <w:rsid w:val="00052AE8"/>
    <w:rsid w:val="00052FCE"/>
    <w:rsid w:val="00055528"/>
    <w:rsid w:val="0005563E"/>
    <w:rsid w:val="00057546"/>
    <w:rsid w:val="000621C5"/>
    <w:rsid w:val="00067194"/>
    <w:rsid w:val="00075996"/>
    <w:rsid w:val="00077C13"/>
    <w:rsid w:val="00080512"/>
    <w:rsid w:val="0008149D"/>
    <w:rsid w:val="00083F0D"/>
    <w:rsid w:val="0008653A"/>
    <w:rsid w:val="000865D8"/>
    <w:rsid w:val="000869A6"/>
    <w:rsid w:val="00090106"/>
    <w:rsid w:val="00093017"/>
    <w:rsid w:val="0009328A"/>
    <w:rsid w:val="00095AA8"/>
    <w:rsid w:val="00095EB5"/>
    <w:rsid w:val="000A1A40"/>
    <w:rsid w:val="000A1A69"/>
    <w:rsid w:val="000A2A27"/>
    <w:rsid w:val="000A2DD9"/>
    <w:rsid w:val="000A39FE"/>
    <w:rsid w:val="000A4693"/>
    <w:rsid w:val="000A6540"/>
    <w:rsid w:val="000A68A7"/>
    <w:rsid w:val="000A7321"/>
    <w:rsid w:val="000B112A"/>
    <w:rsid w:val="000B2833"/>
    <w:rsid w:val="000B4A4B"/>
    <w:rsid w:val="000B5800"/>
    <w:rsid w:val="000B7BCF"/>
    <w:rsid w:val="000C1F3A"/>
    <w:rsid w:val="000C455D"/>
    <w:rsid w:val="000C556D"/>
    <w:rsid w:val="000C6507"/>
    <w:rsid w:val="000C73DA"/>
    <w:rsid w:val="000D2D10"/>
    <w:rsid w:val="000D376D"/>
    <w:rsid w:val="000D58AB"/>
    <w:rsid w:val="000D61E5"/>
    <w:rsid w:val="000D7D37"/>
    <w:rsid w:val="000E15CB"/>
    <w:rsid w:val="000E5F46"/>
    <w:rsid w:val="000F32F7"/>
    <w:rsid w:val="000F4E66"/>
    <w:rsid w:val="00100CE8"/>
    <w:rsid w:val="00104CCB"/>
    <w:rsid w:val="00106C66"/>
    <w:rsid w:val="001070C9"/>
    <w:rsid w:val="001075B7"/>
    <w:rsid w:val="0010767A"/>
    <w:rsid w:val="00114690"/>
    <w:rsid w:val="00120345"/>
    <w:rsid w:val="001212EF"/>
    <w:rsid w:val="0012352C"/>
    <w:rsid w:val="001263D1"/>
    <w:rsid w:val="001305BF"/>
    <w:rsid w:val="00133494"/>
    <w:rsid w:val="00133EFB"/>
    <w:rsid w:val="001370F2"/>
    <w:rsid w:val="001549DD"/>
    <w:rsid w:val="00161D44"/>
    <w:rsid w:val="00161D81"/>
    <w:rsid w:val="00162EAA"/>
    <w:rsid w:val="001641CE"/>
    <w:rsid w:val="001642B5"/>
    <w:rsid w:val="001659DA"/>
    <w:rsid w:val="00166F4F"/>
    <w:rsid w:val="0017095C"/>
    <w:rsid w:val="00171490"/>
    <w:rsid w:val="00174015"/>
    <w:rsid w:val="00174B00"/>
    <w:rsid w:val="00174CEA"/>
    <w:rsid w:val="00181252"/>
    <w:rsid w:val="00182BD0"/>
    <w:rsid w:val="00183AFB"/>
    <w:rsid w:val="00194CD0"/>
    <w:rsid w:val="00195765"/>
    <w:rsid w:val="00196AA5"/>
    <w:rsid w:val="001A2FAE"/>
    <w:rsid w:val="001B08B3"/>
    <w:rsid w:val="001B2750"/>
    <w:rsid w:val="001B27D8"/>
    <w:rsid w:val="001B2ABB"/>
    <w:rsid w:val="001B2FE7"/>
    <w:rsid w:val="001B627D"/>
    <w:rsid w:val="001B75BA"/>
    <w:rsid w:val="001C097F"/>
    <w:rsid w:val="001C178C"/>
    <w:rsid w:val="001C3A42"/>
    <w:rsid w:val="001C4103"/>
    <w:rsid w:val="001C4281"/>
    <w:rsid w:val="001C4A27"/>
    <w:rsid w:val="001C7E52"/>
    <w:rsid w:val="001D0D3F"/>
    <w:rsid w:val="001D440D"/>
    <w:rsid w:val="001D5B1D"/>
    <w:rsid w:val="001D6287"/>
    <w:rsid w:val="001D756F"/>
    <w:rsid w:val="001E2BBB"/>
    <w:rsid w:val="001E3987"/>
    <w:rsid w:val="001E5A12"/>
    <w:rsid w:val="001E5D7E"/>
    <w:rsid w:val="001E62B0"/>
    <w:rsid w:val="001E66A9"/>
    <w:rsid w:val="001E6A7A"/>
    <w:rsid w:val="001F0073"/>
    <w:rsid w:val="001F0BB6"/>
    <w:rsid w:val="001F0F5C"/>
    <w:rsid w:val="001F168B"/>
    <w:rsid w:val="001F1A6B"/>
    <w:rsid w:val="001F5D62"/>
    <w:rsid w:val="001F70B7"/>
    <w:rsid w:val="001F7748"/>
    <w:rsid w:val="00200431"/>
    <w:rsid w:val="00200B5E"/>
    <w:rsid w:val="00202BF5"/>
    <w:rsid w:val="00202D89"/>
    <w:rsid w:val="002032F9"/>
    <w:rsid w:val="00205555"/>
    <w:rsid w:val="00206CCD"/>
    <w:rsid w:val="0020706D"/>
    <w:rsid w:val="00207259"/>
    <w:rsid w:val="0021097E"/>
    <w:rsid w:val="002126C9"/>
    <w:rsid w:val="00214665"/>
    <w:rsid w:val="00217B24"/>
    <w:rsid w:val="00221432"/>
    <w:rsid w:val="0022309E"/>
    <w:rsid w:val="00224A79"/>
    <w:rsid w:val="00225E11"/>
    <w:rsid w:val="0022606D"/>
    <w:rsid w:val="002277C2"/>
    <w:rsid w:val="002305DD"/>
    <w:rsid w:val="00231C09"/>
    <w:rsid w:val="00234054"/>
    <w:rsid w:val="0023623A"/>
    <w:rsid w:val="00236BE7"/>
    <w:rsid w:val="00236C40"/>
    <w:rsid w:val="0023794F"/>
    <w:rsid w:val="00241A9E"/>
    <w:rsid w:val="0024372E"/>
    <w:rsid w:val="00243BC7"/>
    <w:rsid w:val="00243CCF"/>
    <w:rsid w:val="00243CD2"/>
    <w:rsid w:val="00247BD4"/>
    <w:rsid w:val="002510BD"/>
    <w:rsid w:val="002623FC"/>
    <w:rsid w:val="0026254E"/>
    <w:rsid w:val="00265B6F"/>
    <w:rsid w:val="002747EC"/>
    <w:rsid w:val="00274ABC"/>
    <w:rsid w:val="00275083"/>
    <w:rsid w:val="00275AD6"/>
    <w:rsid w:val="00275B74"/>
    <w:rsid w:val="002775EA"/>
    <w:rsid w:val="002855BF"/>
    <w:rsid w:val="00286FFC"/>
    <w:rsid w:val="00293941"/>
    <w:rsid w:val="002B4696"/>
    <w:rsid w:val="002B5A84"/>
    <w:rsid w:val="002C0723"/>
    <w:rsid w:val="002D1F9E"/>
    <w:rsid w:val="002D3674"/>
    <w:rsid w:val="002D4218"/>
    <w:rsid w:val="002D50A5"/>
    <w:rsid w:val="002D5E04"/>
    <w:rsid w:val="002E1692"/>
    <w:rsid w:val="002E3038"/>
    <w:rsid w:val="002E4219"/>
    <w:rsid w:val="002E62A1"/>
    <w:rsid w:val="002F0791"/>
    <w:rsid w:val="002F0AE9"/>
    <w:rsid w:val="002F0D22"/>
    <w:rsid w:val="002F2DE8"/>
    <w:rsid w:val="002F7097"/>
    <w:rsid w:val="003000FC"/>
    <w:rsid w:val="0030117F"/>
    <w:rsid w:val="00303515"/>
    <w:rsid w:val="0030413A"/>
    <w:rsid w:val="00310681"/>
    <w:rsid w:val="00314D81"/>
    <w:rsid w:val="003172DC"/>
    <w:rsid w:val="00321419"/>
    <w:rsid w:val="0032433D"/>
    <w:rsid w:val="0032507A"/>
    <w:rsid w:val="00326069"/>
    <w:rsid w:val="00333945"/>
    <w:rsid w:val="003355A4"/>
    <w:rsid w:val="00336879"/>
    <w:rsid w:val="00337784"/>
    <w:rsid w:val="003435E7"/>
    <w:rsid w:val="003454FC"/>
    <w:rsid w:val="00346A38"/>
    <w:rsid w:val="0034716E"/>
    <w:rsid w:val="003515EB"/>
    <w:rsid w:val="00351B02"/>
    <w:rsid w:val="0035462D"/>
    <w:rsid w:val="0035563F"/>
    <w:rsid w:val="00356F80"/>
    <w:rsid w:val="003604A7"/>
    <w:rsid w:val="00363177"/>
    <w:rsid w:val="00363B55"/>
    <w:rsid w:val="0036425F"/>
    <w:rsid w:val="00365FF6"/>
    <w:rsid w:val="00366CF0"/>
    <w:rsid w:val="003677CB"/>
    <w:rsid w:val="00371FE2"/>
    <w:rsid w:val="0037255E"/>
    <w:rsid w:val="00375CDA"/>
    <w:rsid w:val="0037623E"/>
    <w:rsid w:val="00380820"/>
    <w:rsid w:val="00380826"/>
    <w:rsid w:val="00383342"/>
    <w:rsid w:val="00384CA5"/>
    <w:rsid w:val="00385FD8"/>
    <w:rsid w:val="003873C8"/>
    <w:rsid w:val="00387DE4"/>
    <w:rsid w:val="0039239D"/>
    <w:rsid w:val="003938CE"/>
    <w:rsid w:val="003A0D5E"/>
    <w:rsid w:val="003A0EEF"/>
    <w:rsid w:val="003A59E9"/>
    <w:rsid w:val="003B0163"/>
    <w:rsid w:val="003B0F6E"/>
    <w:rsid w:val="003B29D7"/>
    <w:rsid w:val="003B3FB3"/>
    <w:rsid w:val="003B4B06"/>
    <w:rsid w:val="003B569C"/>
    <w:rsid w:val="003B7B67"/>
    <w:rsid w:val="003C14E3"/>
    <w:rsid w:val="003C4C48"/>
    <w:rsid w:val="003C4E37"/>
    <w:rsid w:val="003D2C1C"/>
    <w:rsid w:val="003D336B"/>
    <w:rsid w:val="003D4469"/>
    <w:rsid w:val="003D66FD"/>
    <w:rsid w:val="003E16BE"/>
    <w:rsid w:val="003E1A5E"/>
    <w:rsid w:val="003E7223"/>
    <w:rsid w:val="003F1A12"/>
    <w:rsid w:val="003F1ACC"/>
    <w:rsid w:val="003F2535"/>
    <w:rsid w:val="003F32C2"/>
    <w:rsid w:val="003F396C"/>
    <w:rsid w:val="003F7146"/>
    <w:rsid w:val="003F7F50"/>
    <w:rsid w:val="00401855"/>
    <w:rsid w:val="004035C6"/>
    <w:rsid w:val="004058EA"/>
    <w:rsid w:val="004121E7"/>
    <w:rsid w:val="004125BF"/>
    <w:rsid w:val="00412F80"/>
    <w:rsid w:val="00417A44"/>
    <w:rsid w:val="00420C8E"/>
    <w:rsid w:val="00422CBB"/>
    <w:rsid w:val="00424F3E"/>
    <w:rsid w:val="004307CD"/>
    <w:rsid w:val="00435EBF"/>
    <w:rsid w:val="00436689"/>
    <w:rsid w:val="004420AE"/>
    <w:rsid w:val="00443206"/>
    <w:rsid w:val="0044374A"/>
    <w:rsid w:val="00445B23"/>
    <w:rsid w:val="00446B31"/>
    <w:rsid w:val="00446C91"/>
    <w:rsid w:val="00447FBD"/>
    <w:rsid w:val="004505BB"/>
    <w:rsid w:val="00451376"/>
    <w:rsid w:val="00451992"/>
    <w:rsid w:val="00452595"/>
    <w:rsid w:val="00453DDF"/>
    <w:rsid w:val="0045700F"/>
    <w:rsid w:val="004578F8"/>
    <w:rsid w:val="004628FB"/>
    <w:rsid w:val="00463367"/>
    <w:rsid w:val="00464695"/>
    <w:rsid w:val="004649A9"/>
    <w:rsid w:val="00465C99"/>
    <w:rsid w:val="00470A33"/>
    <w:rsid w:val="00471506"/>
    <w:rsid w:val="00471C36"/>
    <w:rsid w:val="00472A01"/>
    <w:rsid w:val="004831A2"/>
    <w:rsid w:val="004918F8"/>
    <w:rsid w:val="00491B76"/>
    <w:rsid w:val="00491FFA"/>
    <w:rsid w:val="00496C45"/>
    <w:rsid w:val="0049736D"/>
    <w:rsid w:val="004A0E6C"/>
    <w:rsid w:val="004A33A2"/>
    <w:rsid w:val="004A6270"/>
    <w:rsid w:val="004A7A48"/>
    <w:rsid w:val="004B1887"/>
    <w:rsid w:val="004B1E07"/>
    <w:rsid w:val="004B3A7B"/>
    <w:rsid w:val="004B4FAB"/>
    <w:rsid w:val="004B5E4F"/>
    <w:rsid w:val="004C09BE"/>
    <w:rsid w:val="004C4EC0"/>
    <w:rsid w:val="004C6A3F"/>
    <w:rsid w:val="004D1F35"/>
    <w:rsid w:val="004D2052"/>
    <w:rsid w:val="004D3578"/>
    <w:rsid w:val="004D380D"/>
    <w:rsid w:val="004D3F58"/>
    <w:rsid w:val="004D5E47"/>
    <w:rsid w:val="004D6384"/>
    <w:rsid w:val="004D6547"/>
    <w:rsid w:val="004D6CFC"/>
    <w:rsid w:val="004D6F37"/>
    <w:rsid w:val="004D772D"/>
    <w:rsid w:val="004E213A"/>
    <w:rsid w:val="004E21FC"/>
    <w:rsid w:val="004E2C17"/>
    <w:rsid w:val="004F00AF"/>
    <w:rsid w:val="004F20F3"/>
    <w:rsid w:val="004F2818"/>
    <w:rsid w:val="004F4EB5"/>
    <w:rsid w:val="004F6723"/>
    <w:rsid w:val="004F79A5"/>
    <w:rsid w:val="004F7C05"/>
    <w:rsid w:val="005004DA"/>
    <w:rsid w:val="0050094C"/>
    <w:rsid w:val="005009E3"/>
    <w:rsid w:val="00503171"/>
    <w:rsid w:val="00504E2B"/>
    <w:rsid w:val="005050CB"/>
    <w:rsid w:val="005078FC"/>
    <w:rsid w:val="00514EA4"/>
    <w:rsid w:val="005153FE"/>
    <w:rsid w:val="00516350"/>
    <w:rsid w:val="0052372B"/>
    <w:rsid w:val="005240A4"/>
    <w:rsid w:val="00526F94"/>
    <w:rsid w:val="00527293"/>
    <w:rsid w:val="00532D31"/>
    <w:rsid w:val="00534318"/>
    <w:rsid w:val="00534431"/>
    <w:rsid w:val="00534DA0"/>
    <w:rsid w:val="00534FEC"/>
    <w:rsid w:val="005353DF"/>
    <w:rsid w:val="00540B31"/>
    <w:rsid w:val="00543E6C"/>
    <w:rsid w:val="00544635"/>
    <w:rsid w:val="00545895"/>
    <w:rsid w:val="00550FA0"/>
    <w:rsid w:val="00551789"/>
    <w:rsid w:val="00551F58"/>
    <w:rsid w:val="00552BC8"/>
    <w:rsid w:val="00554B2E"/>
    <w:rsid w:val="005552F7"/>
    <w:rsid w:val="005554A7"/>
    <w:rsid w:val="00555ADB"/>
    <w:rsid w:val="00557639"/>
    <w:rsid w:val="00560FBA"/>
    <w:rsid w:val="005614C0"/>
    <w:rsid w:val="00565087"/>
    <w:rsid w:val="0056573F"/>
    <w:rsid w:val="00565BE9"/>
    <w:rsid w:val="00566793"/>
    <w:rsid w:val="00567145"/>
    <w:rsid w:val="00570377"/>
    <w:rsid w:val="00571CE2"/>
    <w:rsid w:val="00573BB1"/>
    <w:rsid w:val="00574DEE"/>
    <w:rsid w:val="00574FC1"/>
    <w:rsid w:val="005757DB"/>
    <w:rsid w:val="005761D0"/>
    <w:rsid w:val="00582363"/>
    <w:rsid w:val="005823E2"/>
    <w:rsid w:val="0059271E"/>
    <w:rsid w:val="005953BD"/>
    <w:rsid w:val="005954D3"/>
    <w:rsid w:val="005A0185"/>
    <w:rsid w:val="005A235B"/>
    <w:rsid w:val="005A4035"/>
    <w:rsid w:val="005A4971"/>
    <w:rsid w:val="005A6646"/>
    <w:rsid w:val="005B1232"/>
    <w:rsid w:val="005B1546"/>
    <w:rsid w:val="005B2585"/>
    <w:rsid w:val="005B2EEF"/>
    <w:rsid w:val="005B403D"/>
    <w:rsid w:val="005C2DCB"/>
    <w:rsid w:val="005C2FF6"/>
    <w:rsid w:val="005D2147"/>
    <w:rsid w:val="005D28A0"/>
    <w:rsid w:val="005D3D80"/>
    <w:rsid w:val="005D4274"/>
    <w:rsid w:val="005D7259"/>
    <w:rsid w:val="005E4C3B"/>
    <w:rsid w:val="005E5833"/>
    <w:rsid w:val="005E5E95"/>
    <w:rsid w:val="005E71E7"/>
    <w:rsid w:val="005F2A6D"/>
    <w:rsid w:val="005F6211"/>
    <w:rsid w:val="006028C2"/>
    <w:rsid w:val="006046B7"/>
    <w:rsid w:val="00605E3E"/>
    <w:rsid w:val="006066B2"/>
    <w:rsid w:val="00606DA9"/>
    <w:rsid w:val="00610E08"/>
    <w:rsid w:val="00611566"/>
    <w:rsid w:val="00614718"/>
    <w:rsid w:val="00615F1C"/>
    <w:rsid w:val="00624D55"/>
    <w:rsid w:val="006272F3"/>
    <w:rsid w:val="006276D7"/>
    <w:rsid w:val="006278FF"/>
    <w:rsid w:val="006304CB"/>
    <w:rsid w:val="00632181"/>
    <w:rsid w:val="006372F6"/>
    <w:rsid w:val="00640148"/>
    <w:rsid w:val="00640BDF"/>
    <w:rsid w:val="00641E4D"/>
    <w:rsid w:val="006447C6"/>
    <w:rsid w:val="006469B2"/>
    <w:rsid w:val="00650CB6"/>
    <w:rsid w:val="00655D5C"/>
    <w:rsid w:val="00656E1E"/>
    <w:rsid w:val="006604E4"/>
    <w:rsid w:val="006610A4"/>
    <w:rsid w:val="00661129"/>
    <w:rsid w:val="006616A4"/>
    <w:rsid w:val="00665F3C"/>
    <w:rsid w:val="006701A7"/>
    <w:rsid w:val="00670CBA"/>
    <w:rsid w:val="00672C85"/>
    <w:rsid w:val="00672F2C"/>
    <w:rsid w:val="006779BC"/>
    <w:rsid w:val="0068722E"/>
    <w:rsid w:val="006900A2"/>
    <w:rsid w:val="00690A34"/>
    <w:rsid w:val="0069168B"/>
    <w:rsid w:val="0069242F"/>
    <w:rsid w:val="00694085"/>
    <w:rsid w:val="006969B0"/>
    <w:rsid w:val="00697BCD"/>
    <w:rsid w:val="006A1E3E"/>
    <w:rsid w:val="006B2D7A"/>
    <w:rsid w:val="006B3850"/>
    <w:rsid w:val="006B4520"/>
    <w:rsid w:val="006B4A15"/>
    <w:rsid w:val="006B5517"/>
    <w:rsid w:val="006B5B9B"/>
    <w:rsid w:val="006B5E0C"/>
    <w:rsid w:val="006B5F2A"/>
    <w:rsid w:val="006B79FD"/>
    <w:rsid w:val="006C1071"/>
    <w:rsid w:val="006C2137"/>
    <w:rsid w:val="006C317F"/>
    <w:rsid w:val="006C54B5"/>
    <w:rsid w:val="006C59FC"/>
    <w:rsid w:val="006C70F4"/>
    <w:rsid w:val="006D1E24"/>
    <w:rsid w:val="006D2D3E"/>
    <w:rsid w:val="006E14DD"/>
    <w:rsid w:val="006E1B66"/>
    <w:rsid w:val="006E26D5"/>
    <w:rsid w:val="006E2A5F"/>
    <w:rsid w:val="006E35F7"/>
    <w:rsid w:val="006E62BD"/>
    <w:rsid w:val="006E6D43"/>
    <w:rsid w:val="006F0D15"/>
    <w:rsid w:val="006F17B3"/>
    <w:rsid w:val="006F4706"/>
    <w:rsid w:val="006F5A44"/>
    <w:rsid w:val="006F61A7"/>
    <w:rsid w:val="00700636"/>
    <w:rsid w:val="007008B9"/>
    <w:rsid w:val="007025A0"/>
    <w:rsid w:val="007041F1"/>
    <w:rsid w:val="00707A6E"/>
    <w:rsid w:val="007101BD"/>
    <w:rsid w:val="00714C1A"/>
    <w:rsid w:val="00714DD8"/>
    <w:rsid w:val="0071795B"/>
    <w:rsid w:val="0073003F"/>
    <w:rsid w:val="00730548"/>
    <w:rsid w:val="00730F7B"/>
    <w:rsid w:val="00734617"/>
    <w:rsid w:val="00734A5B"/>
    <w:rsid w:val="0074144F"/>
    <w:rsid w:val="00741EC5"/>
    <w:rsid w:val="00742043"/>
    <w:rsid w:val="00742462"/>
    <w:rsid w:val="00743525"/>
    <w:rsid w:val="00743D8A"/>
    <w:rsid w:val="00744E76"/>
    <w:rsid w:val="007451F0"/>
    <w:rsid w:val="00745A85"/>
    <w:rsid w:val="00747699"/>
    <w:rsid w:val="007476DB"/>
    <w:rsid w:val="00750521"/>
    <w:rsid w:val="00751181"/>
    <w:rsid w:val="00755EE9"/>
    <w:rsid w:val="00756142"/>
    <w:rsid w:val="00756974"/>
    <w:rsid w:val="00757D40"/>
    <w:rsid w:val="00761230"/>
    <w:rsid w:val="00763018"/>
    <w:rsid w:val="007647A4"/>
    <w:rsid w:val="00764F16"/>
    <w:rsid w:val="00765202"/>
    <w:rsid w:val="00765778"/>
    <w:rsid w:val="007668DD"/>
    <w:rsid w:val="00770498"/>
    <w:rsid w:val="007731F4"/>
    <w:rsid w:val="007732AE"/>
    <w:rsid w:val="00773670"/>
    <w:rsid w:val="00774644"/>
    <w:rsid w:val="00774846"/>
    <w:rsid w:val="0077541C"/>
    <w:rsid w:val="00781F0F"/>
    <w:rsid w:val="00782C2D"/>
    <w:rsid w:val="00783300"/>
    <w:rsid w:val="00783683"/>
    <w:rsid w:val="00783CD3"/>
    <w:rsid w:val="00783F23"/>
    <w:rsid w:val="007864D1"/>
    <w:rsid w:val="0078727C"/>
    <w:rsid w:val="00792C51"/>
    <w:rsid w:val="007953C4"/>
    <w:rsid w:val="00797D4B"/>
    <w:rsid w:val="007A008C"/>
    <w:rsid w:val="007A366A"/>
    <w:rsid w:val="007A6B61"/>
    <w:rsid w:val="007A6E76"/>
    <w:rsid w:val="007B0640"/>
    <w:rsid w:val="007B3FCD"/>
    <w:rsid w:val="007B5622"/>
    <w:rsid w:val="007B567F"/>
    <w:rsid w:val="007B57DC"/>
    <w:rsid w:val="007B624A"/>
    <w:rsid w:val="007C085F"/>
    <w:rsid w:val="007C095F"/>
    <w:rsid w:val="007C1AD7"/>
    <w:rsid w:val="007C351A"/>
    <w:rsid w:val="007C3844"/>
    <w:rsid w:val="007C6C70"/>
    <w:rsid w:val="007C7864"/>
    <w:rsid w:val="007D06A7"/>
    <w:rsid w:val="007D5902"/>
    <w:rsid w:val="007D78E5"/>
    <w:rsid w:val="007E11C6"/>
    <w:rsid w:val="007E36E4"/>
    <w:rsid w:val="007E38B0"/>
    <w:rsid w:val="007F0737"/>
    <w:rsid w:val="007F1653"/>
    <w:rsid w:val="007F24F3"/>
    <w:rsid w:val="007F3444"/>
    <w:rsid w:val="00802106"/>
    <w:rsid w:val="008028A4"/>
    <w:rsid w:val="008064A4"/>
    <w:rsid w:val="00806520"/>
    <w:rsid w:val="00806C43"/>
    <w:rsid w:val="00807EBB"/>
    <w:rsid w:val="008102B7"/>
    <w:rsid w:val="008131B6"/>
    <w:rsid w:val="008162E5"/>
    <w:rsid w:val="00817EDC"/>
    <w:rsid w:val="008205C3"/>
    <w:rsid w:val="008215EE"/>
    <w:rsid w:val="00823182"/>
    <w:rsid w:val="0082576C"/>
    <w:rsid w:val="0083280C"/>
    <w:rsid w:val="008337FD"/>
    <w:rsid w:val="00833E54"/>
    <w:rsid w:val="0083558F"/>
    <w:rsid w:val="008372A8"/>
    <w:rsid w:val="00840916"/>
    <w:rsid w:val="00842173"/>
    <w:rsid w:val="00846E12"/>
    <w:rsid w:val="00846E90"/>
    <w:rsid w:val="00847CCD"/>
    <w:rsid w:val="00850D0C"/>
    <w:rsid w:val="00852695"/>
    <w:rsid w:val="00852949"/>
    <w:rsid w:val="00853EDD"/>
    <w:rsid w:val="00857B95"/>
    <w:rsid w:val="008604EE"/>
    <w:rsid w:val="00862FE2"/>
    <w:rsid w:val="00863155"/>
    <w:rsid w:val="00864C06"/>
    <w:rsid w:val="00871399"/>
    <w:rsid w:val="00871704"/>
    <w:rsid w:val="008730E0"/>
    <w:rsid w:val="00873159"/>
    <w:rsid w:val="008738D9"/>
    <w:rsid w:val="008749B7"/>
    <w:rsid w:val="008768CA"/>
    <w:rsid w:val="008779D9"/>
    <w:rsid w:val="00877A4F"/>
    <w:rsid w:val="00880559"/>
    <w:rsid w:val="008812F6"/>
    <w:rsid w:val="00884C28"/>
    <w:rsid w:val="00886465"/>
    <w:rsid w:val="0088798C"/>
    <w:rsid w:val="008931A3"/>
    <w:rsid w:val="00897267"/>
    <w:rsid w:val="008974C3"/>
    <w:rsid w:val="008A01E3"/>
    <w:rsid w:val="008A0248"/>
    <w:rsid w:val="008A0485"/>
    <w:rsid w:val="008A23FB"/>
    <w:rsid w:val="008A254B"/>
    <w:rsid w:val="008A437E"/>
    <w:rsid w:val="008A4B41"/>
    <w:rsid w:val="008A4FEA"/>
    <w:rsid w:val="008A52CF"/>
    <w:rsid w:val="008A66AE"/>
    <w:rsid w:val="008A6C73"/>
    <w:rsid w:val="008B2666"/>
    <w:rsid w:val="008B3789"/>
    <w:rsid w:val="008B56C2"/>
    <w:rsid w:val="008B70D0"/>
    <w:rsid w:val="008B7E06"/>
    <w:rsid w:val="008C03CF"/>
    <w:rsid w:val="008C0411"/>
    <w:rsid w:val="008C49AD"/>
    <w:rsid w:val="008C5146"/>
    <w:rsid w:val="008D3238"/>
    <w:rsid w:val="008E3A14"/>
    <w:rsid w:val="008E48C1"/>
    <w:rsid w:val="008E52F5"/>
    <w:rsid w:val="008F08D5"/>
    <w:rsid w:val="008F0A92"/>
    <w:rsid w:val="008F28C6"/>
    <w:rsid w:val="008F3822"/>
    <w:rsid w:val="008F38CB"/>
    <w:rsid w:val="008F4C09"/>
    <w:rsid w:val="008F66EC"/>
    <w:rsid w:val="008F701B"/>
    <w:rsid w:val="0090011F"/>
    <w:rsid w:val="00900502"/>
    <w:rsid w:val="00900CDE"/>
    <w:rsid w:val="00900F37"/>
    <w:rsid w:val="0090271F"/>
    <w:rsid w:val="00902771"/>
    <w:rsid w:val="00903D8C"/>
    <w:rsid w:val="00904CE3"/>
    <w:rsid w:val="00905280"/>
    <w:rsid w:val="00905449"/>
    <w:rsid w:val="0090782B"/>
    <w:rsid w:val="00911A20"/>
    <w:rsid w:val="00912773"/>
    <w:rsid w:val="00913336"/>
    <w:rsid w:val="009148BF"/>
    <w:rsid w:val="00916C59"/>
    <w:rsid w:val="00926B1D"/>
    <w:rsid w:val="009278D3"/>
    <w:rsid w:val="00931BBC"/>
    <w:rsid w:val="0093297D"/>
    <w:rsid w:val="00933BBB"/>
    <w:rsid w:val="00934682"/>
    <w:rsid w:val="00934ED8"/>
    <w:rsid w:val="009357EA"/>
    <w:rsid w:val="00936ABD"/>
    <w:rsid w:val="00937789"/>
    <w:rsid w:val="00942EC2"/>
    <w:rsid w:val="00947269"/>
    <w:rsid w:val="00950CEF"/>
    <w:rsid w:val="00954BCB"/>
    <w:rsid w:val="00955075"/>
    <w:rsid w:val="00957EFE"/>
    <w:rsid w:val="00961B32"/>
    <w:rsid w:val="00963E23"/>
    <w:rsid w:val="00966E18"/>
    <w:rsid w:val="0096709F"/>
    <w:rsid w:val="00967296"/>
    <w:rsid w:val="009709BB"/>
    <w:rsid w:val="0097105A"/>
    <w:rsid w:val="009712B3"/>
    <w:rsid w:val="00971683"/>
    <w:rsid w:val="00972FD7"/>
    <w:rsid w:val="00974B67"/>
    <w:rsid w:val="00974BB0"/>
    <w:rsid w:val="00981E09"/>
    <w:rsid w:val="00985109"/>
    <w:rsid w:val="009858D5"/>
    <w:rsid w:val="009910AD"/>
    <w:rsid w:val="0099254A"/>
    <w:rsid w:val="00993349"/>
    <w:rsid w:val="00993C60"/>
    <w:rsid w:val="00994A04"/>
    <w:rsid w:val="00994AFC"/>
    <w:rsid w:val="009A1C37"/>
    <w:rsid w:val="009A309E"/>
    <w:rsid w:val="009A4B7F"/>
    <w:rsid w:val="009A6E4F"/>
    <w:rsid w:val="009B0C7C"/>
    <w:rsid w:val="009B508D"/>
    <w:rsid w:val="009B737E"/>
    <w:rsid w:val="009C14D4"/>
    <w:rsid w:val="009C16C7"/>
    <w:rsid w:val="009C4D5C"/>
    <w:rsid w:val="009C5680"/>
    <w:rsid w:val="009C74D0"/>
    <w:rsid w:val="009D0095"/>
    <w:rsid w:val="009D07B5"/>
    <w:rsid w:val="009D0A28"/>
    <w:rsid w:val="009D194B"/>
    <w:rsid w:val="009D25E7"/>
    <w:rsid w:val="009D5C0C"/>
    <w:rsid w:val="009D6C8E"/>
    <w:rsid w:val="009D7583"/>
    <w:rsid w:val="009E050E"/>
    <w:rsid w:val="009E101B"/>
    <w:rsid w:val="009E1670"/>
    <w:rsid w:val="009E3A14"/>
    <w:rsid w:val="009E4FAD"/>
    <w:rsid w:val="009E5B12"/>
    <w:rsid w:val="009E6FF8"/>
    <w:rsid w:val="009F0DAA"/>
    <w:rsid w:val="009F1D7C"/>
    <w:rsid w:val="009F3B54"/>
    <w:rsid w:val="009F52B3"/>
    <w:rsid w:val="009F6D10"/>
    <w:rsid w:val="009F6DE8"/>
    <w:rsid w:val="009F6E56"/>
    <w:rsid w:val="009F7E6E"/>
    <w:rsid w:val="00A01D54"/>
    <w:rsid w:val="00A045D0"/>
    <w:rsid w:val="00A046FA"/>
    <w:rsid w:val="00A059A3"/>
    <w:rsid w:val="00A06E57"/>
    <w:rsid w:val="00A10F02"/>
    <w:rsid w:val="00A11B29"/>
    <w:rsid w:val="00A13187"/>
    <w:rsid w:val="00A1410F"/>
    <w:rsid w:val="00A16560"/>
    <w:rsid w:val="00A20167"/>
    <w:rsid w:val="00A20777"/>
    <w:rsid w:val="00A23520"/>
    <w:rsid w:val="00A23BF7"/>
    <w:rsid w:val="00A250A2"/>
    <w:rsid w:val="00A25EE0"/>
    <w:rsid w:val="00A262C9"/>
    <w:rsid w:val="00A31FFE"/>
    <w:rsid w:val="00A37393"/>
    <w:rsid w:val="00A37B04"/>
    <w:rsid w:val="00A37B34"/>
    <w:rsid w:val="00A4234A"/>
    <w:rsid w:val="00A44ECB"/>
    <w:rsid w:val="00A44F48"/>
    <w:rsid w:val="00A473A4"/>
    <w:rsid w:val="00A51BE7"/>
    <w:rsid w:val="00A53724"/>
    <w:rsid w:val="00A5384C"/>
    <w:rsid w:val="00A601B2"/>
    <w:rsid w:val="00A620BC"/>
    <w:rsid w:val="00A62147"/>
    <w:rsid w:val="00A66B84"/>
    <w:rsid w:val="00A67251"/>
    <w:rsid w:val="00A67E66"/>
    <w:rsid w:val="00A70DAA"/>
    <w:rsid w:val="00A74B03"/>
    <w:rsid w:val="00A76F6C"/>
    <w:rsid w:val="00A773DF"/>
    <w:rsid w:val="00A82346"/>
    <w:rsid w:val="00A83013"/>
    <w:rsid w:val="00A8361A"/>
    <w:rsid w:val="00A83708"/>
    <w:rsid w:val="00A84ADD"/>
    <w:rsid w:val="00A90301"/>
    <w:rsid w:val="00A916CA"/>
    <w:rsid w:val="00A9327C"/>
    <w:rsid w:val="00A9671C"/>
    <w:rsid w:val="00A9681F"/>
    <w:rsid w:val="00AA1688"/>
    <w:rsid w:val="00AA1AEE"/>
    <w:rsid w:val="00AA1D3F"/>
    <w:rsid w:val="00AA1F3C"/>
    <w:rsid w:val="00AA3AB4"/>
    <w:rsid w:val="00AB40C0"/>
    <w:rsid w:val="00AB4836"/>
    <w:rsid w:val="00AB62F1"/>
    <w:rsid w:val="00AB75AF"/>
    <w:rsid w:val="00AC1F1C"/>
    <w:rsid w:val="00AC5217"/>
    <w:rsid w:val="00AD2FEB"/>
    <w:rsid w:val="00AD4BCF"/>
    <w:rsid w:val="00AD6E03"/>
    <w:rsid w:val="00AE2EDC"/>
    <w:rsid w:val="00AE35D4"/>
    <w:rsid w:val="00AE3681"/>
    <w:rsid w:val="00AE5B2C"/>
    <w:rsid w:val="00AE6B05"/>
    <w:rsid w:val="00AE723B"/>
    <w:rsid w:val="00AF0D85"/>
    <w:rsid w:val="00AF26F4"/>
    <w:rsid w:val="00AF2706"/>
    <w:rsid w:val="00AF2B20"/>
    <w:rsid w:val="00AF3B2D"/>
    <w:rsid w:val="00AF78D5"/>
    <w:rsid w:val="00B02350"/>
    <w:rsid w:val="00B04666"/>
    <w:rsid w:val="00B065AC"/>
    <w:rsid w:val="00B0675E"/>
    <w:rsid w:val="00B07FB4"/>
    <w:rsid w:val="00B1063A"/>
    <w:rsid w:val="00B11315"/>
    <w:rsid w:val="00B127C7"/>
    <w:rsid w:val="00B13E1C"/>
    <w:rsid w:val="00B15449"/>
    <w:rsid w:val="00B170D9"/>
    <w:rsid w:val="00B2390A"/>
    <w:rsid w:val="00B23A60"/>
    <w:rsid w:val="00B24483"/>
    <w:rsid w:val="00B274EF"/>
    <w:rsid w:val="00B3012B"/>
    <w:rsid w:val="00B3429C"/>
    <w:rsid w:val="00B34789"/>
    <w:rsid w:val="00B35F80"/>
    <w:rsid w:val="00B454EE"/>
    <w:rsid w:val="00B46FB8"/>
    <w:rsid w:val="00B53B73"/>
    <w:rsid w:val="00B54689"/>
    <w:rsid w:val="00B57D92"/>
    <w:rsid w:val="00B57F4B"/>
    <w:rsid w:val="00B61F48"/>
    <w:rsid w:val="00B620CE"/>
    <w:rsid w:val="00B629F0"/>
    <w:rsid w:val="00B63346"/>
    <w:rsid w:val="00B6477F"/>
    <w:rsid w:val="00B67752"/>
    <w:rsid w:val="00B75360"/>
    <w:rsid w:val="00B81FEB"/>
    <w:rsid w:val="00B83B1B"/>
    <w:rsid w:val="00B83BA9"/>
    <w:rsid w:val="00B862B8"/>
    <w:rsid w:val="00B87664"/>
    <w:rsid w:val="00B90764"/>
    <w:rsid w:val="00B90922"/>
    <w:rsid w:val="00B916DC"/>
    <w:rsid w:val="00B91935"/>
    <w:rsid w:val="00B92508"/>
    <w:rsid w:val="00B9610E"/>
    <w:rsid w:val="00B9781E"/>
    <w:rsid w:val="00BA0D13"/>
    <w:rsid w:val="00BA2C5C"/>
    <w:rsid w:val="00BA3AF7"/>
    <w:rsid w:val="00BA4EF7"/>
    <w:rsid w:val="00BA784A"/>
    <w:rsid w:val="00BB10E4"/>
    <w:rsid w:val="00BB260E"/>
    <w:rsid w:val="00BB2650"/>
    <w:rsid w:val="00BB667E"/>
    <w:rsid w:val="00BB7434"/>
    <w:rsid w:val="00BB7519"/>
    <w:rsid w:val="00BC21B6"/>
    <w:rsid w:val="00BC42BE"/>
    <w:rsid w:val="00BC4FE4"/>
    <w:rsid w:val="00BD1C99"/>
    <w:rsid w:val="00BD51CD"/>
    <w:rsid w:val="00BD55C7"/>
    <w:rsid w:val="00BE1625"/>
    <w:rsid w:val="00BE4223"/>
    <w:rsid w:val="00BE45E6"/>
    <w:rsid w:val="00BE529B"/>
    <w:rsid w:val="00BE607A"/>
    <w:rsid w:val="00BE732C"/>
    <w:rsid w:val="00BE7C58"/>
    <w:rsid w:val="00BF068C"/>
    <w:rsid w:val="00BF1AA7"/>
    <w:rsid w:val="00BF21B6"/>
    <w:rsid w:val="00BF2E85"/>
    <w:rsid w:val="00BF5C4D"/>
    <w:rsid w:val="00BF79F1"/>
    <w:rsid w:val="00C0262D"/>
    <w:rsid w:val="00C026A0"/>
    <w:rsid w:val="00C02F10"/>
    <w:rsid w:val="00C03035"/>
    <w:rsid w:val="00C04075"/>
    <w:rsid w:val="00C0555C"/>
    <w:rsid w:val="00C11027"/>
    <w:rsid w:val="00C12562"/>
    <w:rsid w:val="00C20022"/>
    <w:rsid w:val="00C20798"/>
    <w:rsid w:val="00C21D4B"/>
    <w:rsid w:val="00C25D75"/>
    <w:rsid w:val="00C2649D"/>
    <w:rsid w:val="00C27231"/>
    <w:rsid w:val="00C274A1"/>
    <w:rsid w:val="00C31C35"/>
    <w:rsid w:val="00C32B85"/>
    <w:rsid w:val="00C33079"/>
    <w:rsid w:val="00C42096"/>
    <w:rsid w:val="00C43B31"/>
    <w:rsid w:val="00C44D7B"/>
    <w:rsid w:val="00C47DC0"/>
    <w:rsid w:val="00C51884"/>
    <w:rsid w:val="00C5223F"/>
    <w:rsid w:val="00C52CE2"/>
    <w:rsid w:val="00C53A09"/>
    <w:rsid w:val="00C554AA"/>
    <w:rsid w:val="00C57C81"/>
    <w:rsid w:val="00C615A4"/>
    <w:rsid w:val="00C63744"/>
    <w:rsid w:val="00C63E8F"/>
    <w:rsid w:val="00C666CF"/>
    <w:rsid w:val="00C70563"/>
    <w:rsid w:val="00C73CFF"/>
    <w:rsid w:val="00C74069"/>
    <w:rsid w:val="00C750DE"/>
    <w:rsid w:val="00C75252"/>
    <w:rsid w:val="00C80236"/>
    <w:rsid w:val="00C81A6C"/>
    <w:rsid w:val="00C81F3F"/>
    <w:rsid w:val="00C83C28"/>
    <w:rsid w:val="00C84F29"/>
    <w:rsid w:val="00C85320"/>
    <w:rsid w:val="00C858CA"/>
    <w:rsid w:val="00C86601"/>
    <w:rsid w:val="00C9112A"/>
    <w:rsid w:val="00C92129"/>
    <w:rsid w:val="00C94515"/>
    <w:rsid w:val="00C953AE"/>
    <w:rsid w:val="00CA085D"/>
    <w:rsid w:val="00CA1201"/>
    <w:rsid w:val="00CA3D0C"/>
    <w:rsid w:val="00CA76D6"/>
    <w:rsid w:val="00CA7DEB"/>
    <w:rsid w:val="00CB050C"/>
    <w:rsid w:val="00CB243E"/>
    <w:rsid w:val="00CB4F3F"/>
    <w:rsid w:val="00CB6651"/>
    <w:rsid w:val="00CB6887"/>
    <w:rsid w:val="00CB6D86"/>
    <w:rsid w:val="00CC035D"/>
    <w:rsid w:val="00CC2C96"/>
    <w:rsid w:val="00CC42E3"/>
    <w:rsid w:val="00CC5B9A"/>
    <w:rsid w:val="00CD098D"/>
    <w:rsid w:val="00CD2A4F"/>
    <w:rsid w:val="00CD3005"/>
    <w:rsid w:val="00CD4C7B"/>
    <w:rsid w:val="00CD5166"/>
    <w:rsid w:val="00CD5E5B"/>
    <w:rsid w:val="00CD63C7"/>
    <w:rsid w:val="00CD6FA0"/>
    <w:rsid w:val="00CE04EA"/>
    <w:rsid w:val="00CE7923"/>
    <w:rsid w:val="00CF0F2D"/>
    <w:rsid w:val="00CF19F5"/>
    <w:rsid w:val="00CF1D22"/>
    <w:rsid w:val="00CF1DC6"/>
    <w:rsid w:val="00CF234E"/>
    <w:rsid w:val="00CF2490"/>
    <w:rsid w:val="00CF3114"/>
    <w:rsid w:val="00CF464B"/>
    <w:rsid w:val="00CF50B4"/>
    <w:rsid w:val="00CF6462"/>
    <w:rsid w:val="00D00250"/>
    <w:rsid w:val="00D006FB"/>
    <w:rsid w:val="00D064F0"/>
    <w:rsid w:val="00D0768D"/>
    <w:rsid w:val="00D1111E"/>
    <w:rsid w:val="00D1215F"/>
    <w:rsid w:val="00D1274F"/>
    <w:rsid w:val="00D13402"/>
    <w:rsid w:val="00D13939"/>
    <w:rsid w:val="00D17430"/>
    <w:rsid w:val="00D213F7"/>
    <w:rsid w:val="00D21E78"/>
    <w:rsid w:val="00D22038"/>
    <w:rsid w:val="00D25B43"/>
    <w:rsid w:val="00D30928"/>
    <w:rsid w:val="00D3198B"/>
    <w:rsid w:val="00D41207"/>
    <w:rsid w:val="00D41A33"/>
    <w:rsid w:val="00D44270"/>
    <w:rsid w:val="00D44536"/>
    <w:rsid w:val="00D45B85"/>
    <w:rsid w:val="00D46DB0"/>
    <w:rsid w:val="00D46EE9"/>
    <w:rsid w:val="00D509D8"/>
    <w:rsid w:val="00D520E5"/>
    <w:rsid w:val="00D53294"/>
    <w:rsid w:val="00D54CEC"/>
    <w:rsid w:val="00D635D7"/>
    <w:rsid w:val="00D71C90"/>
    <w:rsid w:val="00D7232C"/>
    <w:rsid w:val="00D72F6E"/>
    <w:rsid w:val="00D738D6"/>
    <w:rsid w:val="00D7547D"/>
    <w:rsid w:val="00D76371"/>
    <w:rsid w:val="00D77AD6"/>
    <w:rsid w:val="00D80518"/>
    <w:rsid w:val="00D80795"/>
    <w:rsid w:val="00D85377"/>
    <w:rsid w:val="00D8638C"/>
    <w:rsid w:val="00D87E00"/>
    <w:rsid w:val="00D903B9"/>
    <w:rsid w:val="00D9134D"/>
    <w:rsid w:val="00D91CD4"/>
    <w:rsid w:val="00D92F48"/>
    <w:rsid w:val="00D94DE2"/>
    <w:rsid w:val="00D9581F"/>
    <w:rsid w:val="00D96F9B"/>
    <w:rsid w:val="00D97CD9"/>
    <w:rsid w:val="00DA25B3"/>
    <w:rsid w:val="00DA57C0"/>
    <w:rsid w:val="00DA5B7C"/>
    <w:rsid w:val="00DA7A03"/>
    <w:rsid w:val="00DB1818"/>
    <w:rsid w:val="00DB545F"/>
    <w:rsid w:val="00DB553C"/>
    <w:rsid w:val="00DB5F28"/>
    <w:rsid w:val="00DB7F9A"/>
    <w:rsid w:val="00DC0BD3"/>
    <w:rsid w:val="00DC309B"/>
    <w:rsid w:val="00DC37B7"/>
    <w:rsid w:val="00DC4DA2"/>
    <w:rsid w:val="00DD3FE6"/>
    <w:rsid w:val="00DD45AB"/>
    <w:rsid w:val="00DE03C6"/>
    <w:rsid w:val="00DE1406"/>
    <w:rsid w:val="00DE1409"/>
    <w:rsid w:val="00DE6577"/>
    <w:rsid w:val="00DF0B98"/>
    <w:rsid w:val="00DF30BB"/>
    <w:rsid w:val="00DF5E10"/>
    <w:rsid w:val="00DF63DD"/>
    <w:rsid w:val="00DF6778"/>
    <w:rsid w:val="00E07838"/>
    <w:rsid w:val="00E07DDF"/>
    <w:rsid w:val="00E10EDC"/>
    <w:rsid w:val="00E1265D"/>
    <w:rsid w:val="00E1339A"/>
    <w:rsid w:val="00E138EC"/>
    <w:rsid w:val="00E27ECC"/>
    <w:rsid w:val="00E340BC"/>
    <w:rsid w:val="00E36034"/>
    <w:rsid w:val="00E36210"/>
    <w:rsid w:val="00E3626B"/>
    <w:rsid w:val="00E374BA"/>
    <w:rsid w:val="00E4016F"/>
    <w:rsid w:val="00E405BD"/>
    <w:rsid w:val="00E40760"/>
    <w:rsid w:val="00E40C2D"/>
    <w:rsid w:val="00E41279"/>
    <w:rsid w:val="00E41F55"/>
    <w:rsid w:val="00E43BB2"/>
    <w:rsid w:val="00E43F5F"/>
    <w:rsid w:val="00E456FF"/>
    <w:rsid w:val="00E466B6"/>
    <w:rsid w:val="00E477FB"/>
    <w:rsid w:val="00E54414"/>
    <w:rsid w:val="00E54531"/>
    <w:rsid w:val="00E60AB2"/>
    <w:rsid w:val="00E61A16"/>
    <w:rsid w:val="00E62835"/>
    <w:rsid w:val="00E65DF8"/>
    <w:rsid w:val="00E6678E"/>
    <w:rsid w:val="00E71098"/>
    <w:rsid w:val="00E7251B"/>
    <w:rsid w:val="00E72E24"/>
    <w:rsid w:val="00E73BD3"/>
    <w:rsid w:val="00E7411B"/>
    <w:rsid w:val="00E755A2"/>
    <w:rsid w:val="00E764DC"/>
    <w:rsid w:val="00E76F5C"/>
    <w:rsid w:val="00E77645"/>
    <w:rsid w:val="00E82BE2"/>
    <w:rsid w:val="00E852FF"/>
    <w:rsid w:val="00E85C0C"/>
    <w:rsid w:val="00E8780A"/>
    <w:rsid w:val="00E87884"/>
    <w:rsid w:val="00E90ABE"/>
    <w:rsid w:val="00E94296"/>
    <w:rsid w:val="00E96C0A"/>
    <w:rsid w:val="00E97037"/>
    <w:rsid w:val="00EA04E7"/>
    <w:rsid w:val="00EA0733"/>
    <w:rsid w:val="00EA22F8"/>
    <w:rsid w:val="00EA4EA1"/>
    <w:rsid w:val="00EB11E4"/>
    <w:rsid w:val="00EB1530"/>
    <w:rsid w:val="00EB3EC6"/>
    <w:rsid w:val="00EB5548"/>
    <w:rsid w:val="00EC0934"/>
    <w:rsid w:val="00EC3476"/>
    <w:rsid w:val="00EC4A25"/>
    <w:rsid w:val="00EC508B"/>
    <w:rsid w:val="00EC7B77"/>
    <w:rsid w:val="00ED1FE0"/>
    <w:rsid w:val="00ED2FC7"/>
    <w:rsid w:val="00ED3000"/>
    <w:rsid w:val="00ED6320"/>
    <w:rsid w:val="00ED6769"/>
    <w:rsid w:val="00EE0828"/>
    <w:rsid w:val="00EE0A1E"/>
    <w:rsid w:val="00EE0F34"/>
    <w:rsid w:val="00EE3212"/>
    <w:rsid w:val="00EE42C3"/>
    <w:rsid w:val="00EE7561"/>
    <w:rsid w:val="00EF2B88"/>
    <w:rsid w:val="00EF30C4"/>
    <w:rsid w:val="00EF3C02"/>
    <w:rsid w:val="00EF5B7F"/>
    <w:rsid w:val="00F01ECD"/>
    <w:rsid w:val="00F025A2"/>
    <w:rsid w:val="00F034D5"/>
    <w:rsid w:val="00F045E2"/>
    <w:rsid w:val="00F04879"/>
    <w:rsid w:val="00F049AC"/>
    <w:rsid w:val="00F065F9"/>
    <w:rsid w:val="00F101B9"/>
    <w:rsid w:val="00F104C1"/>
    <w:rsid w:val="00F121DE"/>
    <w:rsid w:val="00F12455"/>
    <w:rsid w:val="00F129D4"/>
    <w:rsid w:val="00F166B6"/>
    <w:rsid w:val="00F16B48"/>
    <w:rsid w:val="00F176AA"/>
    <w:rsid w:val="00F2026E"/>
    <w:rsid w:val="00F20411"/>
    <w:rsid w:val="00F20663"/>
    <w:rsid w:val="00F208BF"/>
    <w:rsid w:val="00F20F94"/>
    <w:rsid w:val="00F2210A"/>
    <w:rsid w:val="00F24A62"/>
    <w:rsid w:val="00F252D9"/>
    <w:rsid w:val="00F272D8"/>
    <w:rsid w:val="00F3514D"/>
    <w:rsid w:val="00F36899"/>
    <w:rsid w:val="00F36DDF"/>
    <w:rsid w:val="00F37743"/>
    <w:rsid w:val="00F41EDE"/>
    <w:rsid w:val="00F42311"/>
    <w:rsid w:val="00F42B11"/>
    <w:rsid w:val="00F435D2"/>
    <w:rsid w:val="00F43A46"/>
    <w:rsid w:val="00F5012D"/>
    <w:rsid w:val="00F53D3D"/>
    <w:rsid w:val="00F547C4"/>
    <w:rsid w:val="00F54A3D"/>
    <w:rsid w:val="00F552DB"/>
    <w:rsid w:val="00F55FF5"/>
    <w:rsid w:val="00F56F67"/>
    <w:rsid w:val="00F61B8F"/>
    <w:rsid w:val="00F65326"/>
    <w:rsid w:val="00F653B8"/>
    <w:rsid w:val="00F66C7B"/>
    <w:rsid w:val="00F678EE"/>
    <w:rsid w:val="00F70E84"/>
    <w:rsid w:val="00F71609"/>
    <w:rsid w:val="00F76F8F"/>
    <w:rsid w:val="00F7751D"/>
    <w:rsid w:val="00F77C6D"/>
    <w:rsid w:val="00F805C5"/>
    <w:rsid w:val="00F8161A"/>
    <w:rsid w:val="00F8256B"/>
    <w:rsid w:val="00F83087"/>
    <w:rsid w:val="00F840F6"/>
    <w:rsid w:val="00F841CE"/>
    <w:rsid w:val="00F8427D"/>
    <w:rsid w:val="00F86230"/>
    <w:rsid w:val="00F90695"/>
    <w:rsid w:val="00F913F0"/>
    <w:rsid w:val="00F956E7"/>
    <w:rsid w:val="00F95A00"/>
    <w:rsid w:val="00F95A8E"/>
    <w:rsid w:val="00FA1266"/>
    <w:rsid w:val="00FA17F0"/>
    <w:rsid w:val="00FA3F7F"/>
    <w:rsid w:val="00FA5910"/>
    <w:rsid w:val="00FB2BEA"/>
    <w:rsid w:val="00FB2E95"/>
    <w:rsid w:val="00FB65E7"/>
    <w:rsid w:val="00FB7011"/>
    <w:rsid w:val="00FC02F9"/>
    <w:rsid w:val="00FC1192"/>
    <w:rsid w:val="00FC2AEF"/>
    <w:rsid w:val="00FC423C"/>
    <w:rsid w:val="00FC53BF"/>
    <w:rsid w:val="00FD17E4"/>
    <w:rsid w:val="00FD1C32"/>
    <w:rsid w:val="00FD27A2"/>
    <w:rsid w:val="00FD37AE"/>
    <w:rsid w:val="00FD3AF9"/>
    <w:rsid w:val="00FD632B"/>
    <w:rsid w:val="00FE0B4F"/>
    <w:rsid w:val="00FE19CE"/>
    <w:rsid w:val="00FE1D0D"/>
    <w:rsid w:val="00FE31C0"/>
    <w:rsid w:val="00FE4DCF"/>
    <w:rsid w:val="00FE5A30"/>
    <w:rsid w:val="00FE5E1D"/>
    <w:rsid w:val="00FE6813"/>
    <w:rsid w:val="00FF1767"/>
    <w:rsid w:val="00FF245E"/>
    <w:rsid w:val="00FF2A84"/>
    <w:rsid w:val="00FF4BAA"/>
    <w:rsid w:val="00FF5692"/>
    <w:rsid w:val="00FF59CE"/>
    <w:rsid w:val="00FF78DE"/>
    <w:rsid w:val="00FF7BCD"/>
    <w:rsid w:val="0F10F152"/>
    <w:rsid w:val="12EBAC29"/>
    <w:rsid w:val="18A87FEA"/>
    <w:rsid w:val="19F3ED6E"/>
    <w:rsid w:val="203955A7"/>
    <w:rsid w:val="2AB3512D"/>
    <w:rsid w:val="3612E204"/>
    <w:rsid w:val="3D4C5C69"/>
    <w:rsid w:val="52C7CF56"/>
    <w:rsid w:val="59D3EBD7"/>
    <w:rsid w:val="62876B41"/>
    <w:rsid w:val="68EE57BC"/>
    <w:rsid w:val="6F4C4F20"/>
    <w:rsid w:val="7AD3D2F7"/>
    <w:rsid w:val="7EB2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D330CC9"/>
  <w15:chartTrackingRefBased/>
  <w15:docId w15:val="{239BFADC-EDC8-464D-BC57-2C85267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3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34617"/>
    <w:rPr>
      <w:rFonts w:ascii="Segoe UI" w:hAnsi="Segoe UI" w:cs="Segoe UI"/>
      <w:sz w:val="18"/>
      <w:szCs w:val="18"/>
      <w:lang w:val="en-GB" w:eastAsia="en-US"/>
    </w:rPr>
  </w:style>
  <w:style w:type="character" w:customStyle="1" w:styleId="B10">
    <w:name w:val="B1 (文字)"/>
    <w:link w:val="B1"/>
    <w:qFormat/>
    <w:locked/>
    <w:rsid w:val="00734617"/>
    <w:rPr>
      <w:lang w:val="en-GB" w:eastAsia="en-US"/>
    </w:rPr>
  </w:style>
  <w:style w:type="character" w:styleId="CommentReference">
    <w:name w:val="annotation reference"/>
    <w:rsid w:val="00A37B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B34"/>
  </w:style>
  <w:style w:type="character" w:customStyle="1" w:styleId="CommentTextChar">
    <w:name w:val="Comment Text Char"/>
    <w:link w:val="CommentText"/>
    <w:rsid w:val="00A37B3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37B34"/>
    <w:rPr>
      <w:b/>
      <w:bCs/>
    </w:rPr>
  </w:style>
  <w:style w:type="character" w:customStyle="1" w:styleId="CommentSubjectChar">
    <w:name w:val="Comment Subject Char"/>
    <w:link w:val="CommentSubject"/>
    <w:rsid w:val="00A37B34"/>
    <w:rPr>
      <w:b/>
      <w:bCs/>
      <w:lang w:val="en-GB"/>
    </w:rPr>
  </w:style>
  <w:style w:type="paragraph" w:styleId="Revision">
    <w:name w:val="Revision"/>
    <w:hidden/>
    <w:uiPriority w:val="99"/>
    <w:semiHidden/>
    <w:rsid w:val="00A37B34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A473A4"/>
    <w:rPr>
      <w:b/>
      <w:bCs/>
    </w:rPr>
  </w:style>
  <w:style w:type="character" w:customStyle="1" w:styleId="Heading1Char">
    <w:name w:val="Heading 1 Char"/>
    <w:link w:val="Heading1"/>
    <w:rsid w:val="00051B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1B81"/>
    <w:rPr>
      <w:rFonts w:ascii="Arial" w:hAnsi="Arial"/>
      <w:sz w:val="32"/>
      <w:lang w:val="en-GB" w:eastAsia="en-US"/>
    </w:rPr>
  </w:style>
  <w:style w:type="character" w:styleId="UnresolvedMention">
    <w:name w:val="Unresolved Mention"/>
    <w:uiPriority w:val="99"/>
    <w:unhideWhenUsed/>
    <w:rsid w:val="003B0163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3B0163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B2833"/>
    <w:pPr>
      <w:ind w:firstLineChars="200" w:firstLine="420"/>
    </w:pPr>
  </w:style>
  <w:style w:type="character" w:customStyle="1" w:styleId="2">
    <w:name w:val="未处理的提及2"/>
    <w:uiPriority w:val="99"/>
    <w:semiHidden/>
    <w:unhideWhenUsed/>
    <w:rsid w:val="007C351A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F0791"/>
    <w:rPr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620BC"/>
    <w:rPr>
      <w:b/>
      <w:bCs/>
      <w:lang w:val="en-GB"/>
    </w:rPr>
  </w:style>
  <w:style w:type="character" w:customStyle="1" w:styleId="TFChar">
    <w:name w:val="TF Char"/>
    <w:link w:val="TF"/>
    <w:qFormat/>
    <w:rsid w:val="000D2D10"/>
    <w:rPr>
      <w:rFonts w:ascii="Arial" w:hAnsi="Arial"/>
      <w:b/>
      <w:lang w:val="en-GB"/>
    </w:rPr>
  </w:style>
  <w:style w:type="character" w:customStyle="1" w:styleId="B1Char1">
    <w:name w:val="B1 Char1"/>
    <w:qFormat/>
    <w:rsid w:val="000D2D10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7008B9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kern w:val="2"/>
      <w:sz w:val="21"/>
      <w:szCs w:val="22"/>
    </w:rPr>
  </w:style>
  <w:style w:type="character" w:customStyle="1" w:styleId="IvDbodytextChar">
    <w:name w:val="IvD bodytext Char"/>
    <w:link w:val="IvDbodytext"/>
    <w:rsid w:val="007008B9"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styleId="BodyText">
    <w:name w:val="Body Text"/>
    <w:basedOn w:val="Normal"/>
    <w:link w:val="BodyTextChar"/>
    <w:unhideWhenUsed/>
    <w:rsid w:val="007008B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7008B9"/>
    <w:rPr>
      <w:rFonts w:eastAsia="DengXian"/>
      <w:lang w:val="en-GB"/>
    </w:rPr>
  </w:style>
  <w:style w:type="paragraph" w:customStyle="1" w:styleId="ListParagraph3">
    <w:name w:val="List Paragraph3"/>
    <w:basedOn w:val="Normal"/>
    <w:rsid w:val="001212EF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CD098D"/>
  </w:style>
  <w:style w:type="paragraph" w:customStyle="1" w:styleId="paragraph">
    <w:name w:val="paragraph"/>
    <w:basedOn w:val="Normal"/>
    <w:rsid w:val="00CD098D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eop">
    <w:name w:val="eop"/>
    <w:basedOn w:val="DefaultParagraphFont"/>
    <w:rsid w:val="00CD098D"/>
  </w:style>
  <w:style w:type="character" w:customStyle="1" w:styleId="Heading3Char">
    <w:name w:val="Heading 3 Char"/>
    <w:basedOn w:val="DefaultParagraphFont"/>
    <w:link w:val="Heading3"/>
    <w:rsid w:val="00C81A6C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C81A6C"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sid w:val="00743D8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743D8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43D8A"/>
    <w:rPr>
      <w:rFonts w:ascii="Arial" w:hAnsi="Arial"/>
      <w:b/>
      <w:sz w:val="18"/>
      <w:lang w:val="en-GB"/>
    </w:rPr>
  </w:style>
  <w:style w:type="character" w:customStyle="1" w:styleId="B1Zchn">
    <w:name w:val="B1 Zchn"/>
    <w:qFormat/>
    <w:rsid w:val="006900A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5AIRPNAIUNRU-490051479-4374</_dlc_DocId>
    <_dlc_DocIdUrl xmlns="71c5aaf6-e6ce-465b-b873-5148d2a4c105">
      <Url>https://nokia.sharepoint.com/sites/c5g/projects/FAAS/_layouts/15/DocIdRedir.aspx?ID=5AIRPNAIUNRU-490051479-4374</Url>
      <Description>5AIRPNAIUNRU-490051479-4374</Description>
    </_dlc_DocIdUrl>
    <Document_x0020_category xmlns="3b34c8f0-1ef5-4d1e-bb66-517ce7fe7356" xsi:nil="true"/>
    <_Flow_SignoffStatus xmlns="bd98b143-97af-43fb-a8de-63b93b944041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144E7BE-7EEA-489D-8898-C57B1F9D8527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bd98b143-97af-43fb-a8de-63b93b94404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0D1225E-B38F-4D07-B63B-9802CB78E60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90A08F9-6372-424C-823E-B4F9F8EAB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4F4D77-584E-4CB7-A43D-E9DAEEBFBE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C4605BB-AEE5-48BB-A2AD-8C1F52C35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BD0A5B3-AFDE-4728-81A7-635081F2A80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206</TotalTime>
  <Pages>3</Pages>
  <Words>873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5473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dc:description/>
  <cp:lastModifiedBy>Nokia</cp:lastModifiedBy>
  <cp:revision>46</cp:revision>
  <dcterms:created xsi:type="dcterms:W3CDTF">2022-04-13T09:11:00Z</dcterms:created>
  <dcterms:modified xsi:type="dcterms:W3CDTF">2022-04-25T18:56:00Z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58b598e8-c47c-4403-87eb-8c4e644e9e84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2022-01-05T16:42:25Z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2217f95c-5252-4215-b387-68b479d5e4ea</vt:lpwstr>
  </property>
  <property fmtid="{D5CDD505-2E9C-101B-9397-08002B2CF9AE}" pid="10" name="MSIP_Label_4327cfd9-47ed-48f1-9376-4ab3148935bb_ContentBits">
    <vt:lpwstr>0</vt:lpwstr>
  </property>
</Properties>
</file>